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85725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57250" cy="1057275"/>
                    </a:xfrm>
                    <a:prstGeom prst="rect">
                      <a:avLst/>
                    </a:prstGeom>
                  </pic:spPr>
                </pic:pic>
              </a:graphicData>
            </a:graphic>
          </wp:inline>
        </w:drawing>
      </w:r>
    </w:p>
    <w:p>
      <w:pPr>
        <w:spacing w:after="80"/>
        <w:jc w:val="center"/>
      </w:pPr>
      <w:r>
        <w:rPr>
          <w:rFonts w:ascii="Calibri" w:cs="Calibri" w:eastAsia="Calibri" w:hAnsi="Calibri"/>
          <w:b/>
          <w:bCs/>
          <w:color w:val="F2751E"/>
          <w:sz w:val="40"/>
          <w:szCs w:val="40"/>
        </w:rPr>
        <w:t xml:space="preserve">First Aid &amp; Medical Conditions Policy</w:t>
      </w:r>
    </w:p>
    <w:p>
      <w:pPr>
        <w:spacing w:after="40"/>
        <w:jc w:val="center"/>
      </w:pPr>
      <w:r>
        <w:rPr>
          <w:rFonts w:ascii="Calibri" w:cs="Calibri" w:eastAsia="Calibri" w:hAnsi="Calibri"/>
          <w:color w:val="595959"/>
          <w:sz w:val="20"/>
          <w:szCs w:val="20"/>
        </w:rPr>
        <w:t xml:space="preserve">Organisation: Outside the Box Holistic Education &amp; Consultancy</w:t>
      </w:r>
    </w:p>
    <w:p>
      <w:pPr>
        <w:spacing w:after="40"/>
        <w:jc w:val="center"/>
      </w:pPr>
      <w:r>
        <w:rPr>
          <w:rFonts w:ascii="Calibri" w:cs="Calibri" w:eastAsia="Calibri" w:hAnsi="Calibri"/>
          <w:color w:val="595959"/>
          <w:sz w:val="20"/>
          <w:szCs w:val="20"/>
        </w:rPr>
        <w:t xml:space="preserve">Operating Region: Cornwall &amp; beyond</w:t>
      </w:r>
    </w:p>
    <w:p>
      <w:pPr>
        <w:spacing w:after="40"/>
        <w:jc w:val="center"/>
      </w:pPr>
      <w:r>
        <w:rPr>
          <w:rFonts w:ascii="Calibri" w:cs="Calibri" w:eastAsia="Calibri" w:hAnsi="Calibri"/>
          <w:color w:val="595959"/>
          <w:sz w:val="20"/>
          <w:szCs w:val="20"/>
        </w:rPr>
        <w:t xml:space="preserve">Contact Email: getusoutthebox@gmail.com</w:t>
      </w:r>
    </w:p>
    <w:p>
      <w:pPr>
        <w:spacing w:after="40"/>
        <w:jc w:val="center"/>
      </w:pPr>
      <w:r>
        <w:rPr>
          <w:rFonts w:ascii="Calibri" w:cs="Calibri" w:eastAsia="Calibri" w:hAnsi="Calibri"/>
          <w:color w:val="595959"/>
          <w:sz w:val="20"/>
          <w:szCs w:val="20"/>
        </w:rPr>
        <w:t xml:space="preserve">Contact Phone: 07766 168788</w:t>
      </w:r>
    </w:p>
    <w:p>
      <w:pPr>
        <w:spacing w:after="40"/>
        <w:jc w:val="center"/>
      </w:pPr>
      <w:r>
        <w:rPr>
          <w:rFonts w:ascii="Calibri" w:cs="Calibri" w:eastAsia="Calibri" w:hAnsi="Calibri"/>
          <w:color w:val="595959"/>
          <w:sz w:val="20"/>
          <w:szCs w:val="20"/>
        </w:rPr>
        <w:t xml:space="preserve">Website: www.outsidetheboxeducation.org</w:t>
      </w:r>
    </w:p>
    <w:p>
      <w:pPr>
        <w:spacing w:after="300"/>
      </w:pPr>
    </w:p>
    <w:p>
      <w:pPr>
        <w:pStyle w:val="Heading1"/>
        <w:pBdr>
          <w:bottom w:val="single" w:color="F2751E" w:sz="8" w:space="4"/>
        </w:pBdr>
        <w:spacing w:after="140" w:before="320"/>
      </w:pPr>
      <w:r>
        <w:rPr>
          <w:rFonts w:ascii="Calibri" w:cs="Calibri" w:eastAsia="Calibri" w:hAnsi="Calibri"/>
          <w:b/>
          <w:bCs/>
          <w:color w:val="F2751E"/>
          <w:sz w:val="28"/>
          <w:szCs w:val="28"/>
        </w:rPr>
        <w:t xml:space="preserve">1. Purpose</w:t>
      </w:r>
    </w:p>
    <w:p>
      <w:pPr>
        <w:spacing w:after="140"/>
      </w:pPr>
      <w:r>
        <w:rPr>
          <w:rFonts w:ascii="Calibri" w:cs="Calibri" w:eastAsia="Calibri" w:hAnsi="Calibri"/>
          <w:sz w:val="21"/>
          <w:szCs w:val="21"/>
        </w:rPr>
        <w:t xml:space="preserve">This policy sets out how Outside the Box ("OTB") manages first aid provision and supports children and young people with medical conditions, to ensure their health and safety during all sessions, including off-site and water-based activities.</w:t>
      </w:r>
    </w:p>
    <w:p>
      <w:pPr>
        <w:pStyle w:val="Heading1"/>
        <w:pBdr>
          <w:bottom w:val="single" w:color="F2751E" w:sz="8" w:space="4"/>
        </w:pBdr>
        <w:spacing w:after="140" w:before="320"/>
      </w:pPr>
      <w:r>
        <w:rPr>
          <w:rFonts w:ascii="Calibri" w:cs="Calibri" w:eastAsia="Calibri" w:hAnsi="Calibri"/>
          <w:b/>
          <w:bCs/>
          <w:color w:val="F2751E"/>
          <w:sz w:val="28"/>
          <w:szCs w:val="28"/>
        </w:rPr>
        <w:t xml:space="preserve">2. Scope</w:t>
      </w:r>
    </w:p>
    <w:p>
      <w:pPr>
        <w:spacing w:after="140"/>
      </w:pPr>
      <w:r>
        <w:rPr>
          <w:rFonts w:ascii="Calibri" w:cs="Calibri" w:eastAsia="Calibri" w:hAnsi="Calibri"/>
          <w:sz w:val="21"/>
          <w:szCs w:val="21"/>
        </w:rPr>
        <w:t xml:space="preserve">This policy applies to all staff, volunteers, and contractors involved in the delivery of OTB sessions, and to all children and young people attending, including those with diagnosed medical conditions, allergies, or additional health needs.</w:t>
      </w:r>
    </w:p>
    <w:p>
      <w:pPr>
        <w:pStyle w:val="Heading1"/>
        <w:pBdr>
          <w:bottom w:val="single" w:color="F2751E" w:sz="8" w:space="4"/>
        </w:pBdr>
        <w:spacing w:after="140" w:before="320"/>
      </w:pPr>
      <w:r>
        <w:rPr>
          <w:rFonts w:ascii="Calibri" w:cs="Calibri" w:eastAsia="Calibri" w:hAnsi="Calibri"/>
          <w:b/>
          <w:bCs/>
          <w:color w:val="F2751E"/>
          <w:sz w:val="28"/>
          <w:szCs w:val="28"/>
        </w:rPr>
        <w:t xml:space="preserve">3. Roles and Responsibilities</w:t>
      </w:r>
    </w:p>
    <w:p>
      <w:pPr>
        <w:pStyle w:val="Heading2"/>
        <w:spacing w:after="100" w:before="220"/>
      </w:pPr>
      <w:r>
        <w:rPr>
          <w:rFonts w:ascii="Calibri" w:cs="Calibri" w:eastAsia="Calibri" w:hAnsi="Calibri"/>
          <w:b/>
          <w:bCs/>
          <w:color w:val="123C6E"/>
          <w:sz w:val="24"/>
          <w:szCs w:val="24"/>
        </w:rPr>
        <w:t xml:space="preserve">First Aid and Medical Lead</w:t>
      </w:r>
    </w:p>
    <w:p>
      <w:pPr>
        <w:spacing w:after="140"/>
      </w:pPr>
      <w:r>
        <w:rPr>
          <w:rFonts w:ascii="Calibri" w:cs="Calibri" w:eastAsia="Calibri" w:hAnsi="Calibri"/>
          <w:sz w:val="21"/>
          <w:szCs w:val="21"/>
        </w:rPr>
        <w:t xml:space="preserve">Jo Goldring is OTB's designated First Aid and Medical Lead, responsible for overseeing first aid provision, medical consent records, and medication arrangements across the organisation.</w:t>
      </w:r>
    </w:p>
    <w:p>
      <w:pPr>
        <w:pStyle w:val="Heading2"/>
        <w:spacing w:after="100" w:before="220"/>
      </w:pPr>
      <w:r>
        <w:rPr>
          <w:rFonts w:ascii="Calibri" w:cs="Calibri" w:eastAsia="Calibri" w:hAnsi="Calibri"/>
          <w:b/>
          <w:bCs/>
          <w:color w:val="123C6E"/>
          <w:sz w:val="24"/>
          <w:szCs w:val="24"/>
        </w:rPr>
        <w:t xml:space="preserve">All Staff</w:t>
      </w:r>
    </w:p>
    <w:p>
      <w:pPr>
        <w:spacing w:after="140"/>
      </w:pPr>
      <w:r>
        <w:rPr>
          <w:rFonts w:ascii="Calibri" w:cs="Calibri" w:eastAsia="Calibri" w:hAnsi="Calibri"/>
          <w:sz w:val="21"/>
          <w:szCs w:val="21"/>
        </w:rPr>
        <w:t xml:space="preserve">All OTB staff are first aid trained. Each session is therefore staffed by first aid trained adults, and at least one staff member on every group holds a full outdoor first aid qualification appropriate to the activity being delivered.</w:t>
      </w:r>
    </w:p>
    <w:p>
      <w:pPr>
        <w:pStyle w:val="ListParagraph"/>
        <w:numPr>
          <w:ilvl w:val="0"/>
          <w:numId w:val="2"/>
        </w:numPr>
        <w:spacing w:after="60"/>
      </w:pPr>
      <w:r>
        <w:rPr>
          <w:rFonts w:ascii="Calibri" w:cs="Calibri" w:eastAsia="Calibri" w:hAnsi="Calibri"/>
          <w:sz w:val="21"/>
          <w:szCs w:val="21"/>
        </w:rPr>
        <w:t xml:space="preserve">Know the medical needs of the children in their care before a session begins</w:t>
      </w:r>
    </w:p>
    <w:p>
      <w:pPr>
        <w:pStyle w:val="ListParagraph"/>
        <w:numPr>
          <w:ilvl w:val="0"/>
          <w:numId w:val="2"/>
        </w:numPr>
        <w:spacing w:after="60"/>
      </w:pPr>
      <w:r>
        <w:rPr>
          <w:rFonts w:ascii="Calibri" w:cs="Calibri" w:eastAsia="Calibri" w:hAnsi="Calibri"/>
          <w:sz w:val="21"/>
          <w:szCs w:val="21"/>
        </w:rPr>
        <w:t xml:space="preserve">Carry a stocked first aid kit appropriate to the activity and environment</w:t>
      </w:r>
    </w:p>
    <w:p>
      <w:pPr>
        <w:pStyle w:val="ListParagraph"/>
        <w:numPr>
          <w:ilvl w:val="0"/>
          <w:numId w:val="2"/>
        </w:numPr>
        <w:spacing w:after="60"/>
      </w:pPr>
      <w:r>
        <w:rPr>
          <w:rFonts w:ascii="Calibri" w:cs="Calibri" w:eastAsia="Calibri" w:hAnsi="Calibri"/>
          <w:sz w:val="21"/>
          <w:szCs w:val="21"/>
        </w:rPr>
        <w:t xml:space="preserve">Record and report any first aid administered or medical incident</w:t>
      </w:r>
    </w:p>
    <w:p>
      <w:pPr>
        <w:pStyle w:val="ListParagraph"/>
        <w:numPr>
          <w:ilvl w:val="0"/>
          <w:numId w:val="2"/>
        </w:numPr>
        <w:spacing w:after="60"/>
      </w:pPr>
      <w:r>
        <w:rPr>
          <w:rFonts w:ascii="Calibri" w:cs="Calibri" w:eastAsia="Calibri" w:hAnsi="Calibri"/>
          <w:sz w:val="21"/>
          <w:szCs w:val="21"/>
        </w:rPr>
        <w:t xml:space="preserve">Escalate any medical concern to the First Aid and Medical Lead</w:t>
      </w:r>
    </w:p>
    <w:p>
      <w:pPr>
        <w:pStyle w:val="Heading1"/>
        <w:pBdr>
          <w:bottom w:val="single" w:color="F2751E" w:sz="8" w:space="4"/>
        </w:pBdr>
        <w:spacing w:after="140" w:before="320"/>
      </w:pPr>
      <w:r>
        <w:rPr>
          <w:rFonts w:ascii="Calibri" w:cs="Calibri" w:eastAsia="Calibri" w:hAnsi="Calibri"/>
          <w:b/>
          <w:bCs/>
          <w:color w:val="F2751E"/>
          <w:sz w:val="28"/>
          <w:szCs w:val="28"/>
        </w:rPr>
        <w:t xml:space="preserve">4. Medical Information and Consent</w:t>
      </w:r>
    </w:p>
    <w:p>
      <w:pPr>
        <w:spacing w:after="140"/>
      </w:pPr>
      <w:r>
        <w:rPr>
          <w:rFonts w:ascii="Calibri" w:cs="Calibri" w:eastAsia="Calibri" w:hAnsi="Calibri"/>
          <w:sz w:val="21"/>
          <w:szCs w:val="21"/>
        </w:rPr>
        <w:t xml:space="preserve">Parents and carers, or referring schools, are asked to share relevant medical information before a child attends, including any diagnosed conditions, allergies, medication, and emergency contact details.</w:t>
      </w:r>
    </w:p>
    <w:p>
      <w:pPr>
        <w:spacing w:after="140"/>
      </w:pPr>
      <w:r>
        <w:rPr>
          <w:rFonts w:ascii="Calibri" w:cs="Calibri" w:eastAsia="Calibri" w:hAnsi="Calibri"/>
          <w:sz w:val="21"/>
          <w:szCs w:val="21"/>
        </w:rPr>
        <w:t xml:space="preserve">Where a child has an ongoing medical condition (for example asthma, epilepsy, diabetes, or a severe allergy), an Individual Healthcare Plan is completed with the parent/carer and, where relevant, the referring school, setting out how the condition is managed day to day and in an emergency.</w:t>
      </w:r>
    </w:p>
    <w:p>
      <w:pPr>
        <w:spacing w:after="140"/>
      </w:pPr>
      <w:r>
        <w:rPr>
          <w:rFonts w:ascii="Calibri" w:cs="Calibri" w:eastAsia="Calibri" w:hAnsi="Calibri"/>
          <w:sz w:val="21"/>
          <w:szCs w:val="21"/>
        </w:rPr>
        <w:t xml:space="preserve">Written parental consent is obtained before any medication is administered by staff.</w:t>
      </w:r>
    </w:p>
    <w:p>
      <w:pPr>
        <w:pStyle w:val="Heading1"/>
        <w:pBdr>
          <w:bottom w:val="single" w:color="F2751E" w:sz="8" w:space="4"/>
        </w:pBdr>
        <w:spacing w:after="140" w:before="320"/>
      </w:pPr>
      <w:r>
        <w:rPr>
          <w:rFonts w:ascii="Calibri" w:cs="Calibri" w:eastAsia="Calibri" w:hAnsi="Calibri"/>
          <w:b/>
          <w:bCs/>
          <w:color w:val="F2751E"/>
          <w:sz w:val="28"/>
          <w:szCs w:val="28"/>
        </w:rPr>
        <w:t xml:space="preserve">5. Administering Medication</w:t>
      </w:r>
    </w:p>
    <w:p>
      <w:pPr>
        <w:pStyle w:val="ListParagraph"/>
        <w:numPr>
          <w:ilvl w:val="0"/>
          <w:numId w:val="2"/>
        </w:numPr>
        <w:spacing w:after="60"/>
      </w:pPr>
      <w:r>
        <w:rPr>
          <w:rFonts w:ascii="Calibri" w:cs="Calibri" w:eastAsia="Calibri" w:hAnsi="Calibri"/>
          <w:sz w:val="21"/>
          <w:szCs w:val="21"/>
        </w:rPr>
        <w:t xml:space="preserve">Medication is only administered with written parental/carer consent and clear instructions</w:t>
      </w:r>
    </w:p>
    <w:p>
      <w:pPr>
        <w:pStyle w:val="ListParagraph"/>
        <w:numPr>
          <w:ilvl w:val="0"/>
          <w:numId w:val="2"/>
        </w:numPr>
        <w:spacing w:after="60"/>
      </w:pPr>
      <w:r>
        <w:rPr>
          <w:rFonts w:ascii="Calibri" w:cs="Calibri" w:eastAsia="Calibri" w:hAnsi="Calibri"/>
          <w:sz w:val="21"/>
          <w:szCs w:val="21"/>
        </w:rPr>
        <w:t xml:space="preserve">Medication is stored securely and appropriately (e.g. away from general access, refrigerated where required)</w:t>
      </w:r>
    </w:p>
    <w:p>
      <w:pPr>
        <w:pStyle w:val="ListParagraph"/>
        <w:numPr>
          <w:ilvl w:val="0"/>
          <w:numId w:val="2"/>
        </w:numPr>
        <w:spacing w:after="60"/>
      </w:pPr>
      <w:r>
        <w:rPr>
          <w:rFonts w:ascii="Calibri" w:cs="Calibri" w:eastAsia="Calibri" w:hAnsi="Calibri"/>
          <w:sz w:val="21"/>
          <w:szCs w:val="21"/>
        </w:rPr>
        <w:t xml:space="preserve">Emergency medication (such as inhalers, adrenaline auto-injectors, or anti-epileptic medication) is kept accessible to staff at all times during sessions, including off-site</w:t>
      </w:r>
    </w:p>
    <w:p>
      <w:pPr>
        <w:pStyle w:val="ListParagraph"/>
        <w:numPr>
          <w:ilvl w:val="0"/>
          <w:numId w:val="2"/>
        </w:numPr>
        <w:spacing w:after="60"/>
      </w:pPr>
      <w:r>
        <w:rPr>
          <w:rFonts w:ascii="Calibri" w:cs="Calibri" w:eastAsia="Calibri" w:hAnsi="Calibri"/>
          <w:sz w:val="21"/>
          <w:szCs w:val="21"/>
        </w:rPr>
        <w:t xml:space="preserve">Administration of medication is recorded, including time, dose, and staff member administering</w:t>
      </w:r>
    </w:p>
    <w:p>
      <w:pPr>
        <w:pStyle w:val="Heading1"/>
        <w:pBdr>
          <w:bottom w:val="single" w:color="F2751E" w:sz="8" w:space="4"/>
        </w:pBdr>
        <w:spacing w:after="140" w:before="320"/>
      </w:pPr>
      <w:r>
        <w:rPr>
          <w:rFonts w:ascii="Calibri" w:cs="Calibri" w:eastAsia="Calibri" w:hAnsi="Calibri"/>
          <w:b/>
          <w:bCs/>
          <w:color w:val="F2751E"/>
          <w:sz w:val="28"/>
          <w:szCs w:val="28"/>
        </w:rPr>
        <w:t xml:space="preserve">6. Off-Site and Water-Based Activities</w:t>
      </w:r>
    </w:p>
    <w:p>
      <w:pPr>
        <w:spacing w:after="140"/>
      </w:pPr>
      <w:r>
        <w:rPr>
          <w:rFonts w:ascii="Calibri" w:cs="Calibri" w:eastAsia="Calibri" w:hAnsi="Calibri"/>
          <w:sz w:val="21"/>
          <w:szCs w:val="21"/>
        </w:rPr>
        <w:t xml:space="preserve">For off-site, forest, and water-based sessions, staff carry a first aid kit suited to the environment and activity, along with any child-specific emergency medication and a means of communication. Staff are briefed on the location of the nearest emergency services and access point before the session begins.</w:t>
      </w:r>
    </w:p>
    <w:p>
      <w:pPr>
        <w:pStyle w:val="Heading1"/>
        <w:pBdr>
          <w:bottom w:val="single" w:color="F2751E" w:sz="8" w:space="4"/>
        </w:pBdr>
        <w:spacing w:after="140" w:before="320"/>
      </w:pPr>
      <w:r>
        <w:rPr>
          <w:rFonts w:ascii="Calibri" w:cs="Calibri" w:eastAsia="Calibri" w:hAnsi="Calibri"/>
          <w:b/>
          <w:bCs/>
          <w:color w:val="F2751E"/>
          <w:sz w:val="28"/>
          <w:szCs w:val="28"/>
        </w:rPr>
        <w:t xml:space="preserve">7. First Aid and Medical Incidents</w:t>
      </w:r>
    </w:p>
    <w:p>
      <w:pPr>
        <w:spacing w:after="140"/>
      </w:pPr>
      <w:r>
        <w:rPr>
          <w:rFonts w:ascii="Calibri" w:cs="Calibri" w:eastAsia="Calibri" w:hAnsi="Calibri"/>
          <w:sz w:val="21"/>
          <w:szCs w:val="21"/>
        </w:rPr>
        <w:t xml:space="preserve">All first aid treatment, however minor, is recorded. Any significant medical incident is reported to the First Aid and Medical Lead and to parents/carers on the same day, and to the referring school where relevant. Serious incidents are managed in line with OTB's Health &amp; Safety Policy and, where relevant, RIDDOR reporting requirements.</w:t>
      </w:r>
    </w:p>
    <w:p>
      <w:pPr>
        <w:pStyle w:val="Heading1"/>
        <w:pBdr>
          <w:bottom w:val="single" w:color="F2751E" w:sz="8" w:space="4"/>
        </w:pBdr>
        <w:spacing w:after="140" w:before="320"/>
      </w:pPr>
      <w:r>
        <w:rPr>
          <w:rFonts w:ascii="Calibri" w:cs="Calibri" w:eastAsia="Calibri" w:hAnsi="Calibri"/>
          <w:b/>
          <w:bCs/>
          <w:color w:val="F2751E"/>
          <w:sz w:val="28"/>
          <w:szCs w:val="28"/>
        </w:rPr>
        <w:t xml:space="preserve">8. Training</w:t>
      </w:r>
    </w:p>
    <w:p>
      <w:pPr>
        <w:spacing w:after="140"/>
      </w:pPr>
      <w:r>
        <w:rPr>
          <w:rFonts w:ascii="Calibri" w:cs="Calibri" w:eastAsia="Calibri" w:hAnsi="Calibri"/>
          <w:sz w:val="21"/>
          <w:szCs w:val="21"/>
        </w:rPr>
        <w:t xml:space="preserve">All staff hold a recognised first aid qualification appropriate to their role, refreshed in line with the awarding body's renewal requirements. Additional training is provided for staff supporting children with specific medical conditions.</w:t>
      </w:r>
    </w:p>
    <w:p>
      <w:pPr>
        <w:pStyle w:val="Heading1"/>
        <w:pBdr>
          <w:bottom w:val="single" w:color="F2751E" w:sz="8" w:space="4"/>
        </w:pBdr>
        <w:spacing w:after="140" w:before="320"/>
      </w:pPr>
      <w:r>
        <w:rPr>
          <w:rFonts w:ascii="Calibri" w:cs="Calibri" w:eastAsia="Calibri" w:hAnsi="Calibri"/>
          <w:b/>
          <w:bCs/>
          <w:color w:val="F2751E"/>
          <w:sz w:val="28"/>
          <w:szCs w:val="28"/>
        </w:rPr>
        <w:t xml:space="preserve">9. Monitoring and Review</w:t>
      </w:r>
    </w:p>
    <w:p>
      <w:pPr>
        <w:spacing w:after="140"/>
      </w:pPr>
      <w:r>
        <w:rPr>
          <w:rFonts w:ascii="Calibri" w:cs="Calibri" w:eastAsia="Calibri" w:hAnsi="Calibri"/>
          <w:sz w:val="21"/>
          <w:szCs w:val="21"/>
        </w:rPr>
        <w:t xml:space="preserve">This policy, and individual healthcare plans, are reviewed annually, ahead of each academic year, termly alongside SEND reviews where relevant, and whenever a child's medical needs change.</w:t>
      </w:r>
    </w:p>
    <w:p>
      <w:pPr>
        <w:pStyle w:val="Heading1"/>
        <w:pBdr>
          <w:bottom w:val="single" w:color="F2751E" w:sz="8" w:space="4"/>
        </w:pBdr>
        <w:spacing w:after="140" w:before="320"/>
      </w:pPr>
      <w:r>
        <w:rPr>
          <w:rFonts w:ascii="Calibri" w:cs="Calibri" w:eastAsia="Calibri" w:hAnsi="Calibri"/>
          <w:b/>
          <w:bCs/>
          <w:color w:val="F2751E"/>
          <w:sz w:val="28"/>
          <w:szCs w:val="28"/>
        </w:rPr>
        <w:t xml:space="preserve">10. Contact Information</w:t>
      </w:r>
    </w:p>
    <w:p>
      <w:pPr>
        <w:spacing w:after="140"/>
      </w:pPr>
      <w:r>
        <w:rPr>
          <w:rFonts w:ascii="Calibri" w:cs="Calibri" w:eastAsia="Calibri" w:hAnsi="Calibri"/>
          <w:sz w:val="21"/>
          <w:szCs w:val="21"/>
        </w:rPr>
        <w:t xml:space="preserve">First Aid and Medical Lead: Jo Goldring</w:t>
      </w:r>
    </w:p>
    <w:p>
      <w:pPr>
        <w:spacing w:after="140"/>
      </w:pPr>
      <w:r>
        <w:rPr>
          <w:rFonts w:ascii="Calibri" w:cs="Calibri" w:eastAsia="Calibri" w:hAnsi="Calibri"/>
          <w:sz w:val="21"/>
          <w:szCs w:val="21"/>
        </w:rPr>
        <w:t xml:space="preserve">Phone: 07766 168788</w:t>
      </w:r>
    </w:p>
    <w:p>
      <w:pPr>
        <w:spacing w:after="140"/>
      </w:pPr>
      <w:r>
        <w:rPr>
          <w:rFonts w:ascii="Calibri" w:cs="Calibri" w:eastAsia="Calibri" w:hAnsi="Calibri"/>
          <w:sz w:val="21"/>
          <w:szCs w:val="21"/>
        </w:rPr>
        <w:t xml:space="preserve">Email: getusoutthebox@gmail.com</w:t>
      </w:r>
    </w:p>
    <w:p>
      <w:pPr>
        <w:pStyle w:val="Heading1"/>
        <w:pBdr>
          <w:bottom w:val="single" w:color="F2751E" w:sz="8" w:space="4"/>
        </w:pBdr>
        <w:spacing w:after="140" w:before="320"/>
      </w:pPr>
      <w:r>
        <w:rPr>
          <w:rFonts w:ascii="Calibri" w:cs="Calibri" w:eastAsia="Calibri" w:hAnsi="Calibri"/>
          <w:b/>
          <w:bCs/>
          <w:color w:val="F2751E"/>
          <w:sz w:val="28"/>
          <w:szCs w:val="28"/>
        </w:rPr>
        <w:t xml:space="preserve">Version Control</w:t>
      </w:r>
    </w:p>
    <w:p>
      <w:pPr>
        <w:spacing w:after="140"/>
      </w:pPr>
      <w:r>
        <w:rPr>
          <w:rFonts w:ascii="Calibri" w:cs="Calibri" w:eastAsia="Calibri" w:hAnsi="Calibri"/>
          <w:b/>
          <w:bCs/>
          <w:i w:val="false"/>
          <w:iCs w:val="false"/>
          <w:sz w:val="21"/>
          <w:szCs w:val="21"/>
        </w:rPr>
        <w:t xml:space="preserve">Policy Version: </w:t>
      </w:r>
      <w:r>
        <w:rPr>
          <w:rFonts w:ascii="Calibri" w:cs="Calibri" w:eastAsia="Calibri" w:hAnsi="Calibri"/>
          <w:b w:val="false"/>
          <w:bCs w:val="false"/>
          <w:i w:val="false"/>
          <w:iCs w:val="false"/>
          <w:sz w:val="21"/>
          <w:szCs w:val="21"/>
        </w:rPr>
        <w:t xml:space="preserve">2026.1</w:t>
      </w:r>
    </w:p>
    <w:p>
      <w:pPr>
        <w:spacing w:after="140"/>
      </w:pPr>
      <w:r>
        <w:rPr>
          <w:rFonts w:ascii="Calibri" w:cs="Calibri" w:eastAsia="Calibri" w:hAnsi="Calibri"/>
          <w:b/>
          <w:bCs/>
          <w:i w:val="false"/>
          <w:iCs w:val="false"/>
          <w:sz w:val="21"/>
          <w:szCs w:val="21"/>
        </w:rPr>
        <w:t xml:space="preserve">Approved by: </w:t>
      </w:r>
      <w:r>
        <w:rPr>
          <w:rFonts w:ascii="Calibri" w:cs="Calibri" w:eastAsia="Calibri" w:hAnsi="Calibri"/>
          <w:b w:val="false"/>
          <w:bCs w:val="false"/>
          <w:i w:val="false"/>
          <w:iCs w:val="false"/>
          <w:sz w:val="21"/>
          <w:szCs w:val="21"/>
        </w:rPr>
        <w:t xml:space="preserve">Senior Leadership Team</w:t>
      </w:r>
    </w:p>
    <w:p>
      <w:pPr>
        <w:spacing w:after="140"/>
      </w:pPr>
      <w:r>
        <w:rPr>
          <w:rFonts w:ascii="Calibri" w:cs="Calibri" w:eastAsia="Calibri" w:hAnsi="Calibri"/>
          <w:b/>
          <w:bCs/>
          <w:i w:val="false"/>
          <w:iCs w:val="false"/>
          <w:sz w:val="21"/>
          <w:szCs w:val="21"/>
        </w:rPr>
        <w:t xml:space="preserve">Date Approved: </w:t>
      </w:r>
      <w:r>
        <w:rPr>
          <w:rFonts w:ascii="Calibri" w:cs="Calibri" w:eastAsia="Calibri" w:hAnsi="Calibri"/>
          <w:b w:val="false"/>
          <w:bCs w:val="false"/>
          <w:i w:val="false"/>
          <w:iCs w:val="false"/>
          <w:sz w:val="21"/>
          <w:szCs w:val="21"/>
        </w:rPr>
        <w:t xml:space="preserve">September 2026</w:t>
      </w:r>
    </w:p>
    <w:p>
      <w:pPr>
        <w:spacing w:after="140"/>
      </w:pPr>
      <w:r>
        <w:rPr>
          <w:rFonts w:ascii="Calibri" w:cs="Calibri" w:eastAsia="Calibri" w:hAnsi="Calibri"/>
          <w:b/>
          <w:bCs/>
          <w:i w:val="false"/>
          <w:iCs w:val="false"/>
          <w:sz w:val="21"/>
          <w:szCs w:val="21"/>
        </w:rPr>
        <w:t xml:space="preserve">Next Review Date: </w:t>
      </w:r>
      <w:r>
        <w:rPr>
          <w:rFonts w:ascii="Calibri" w:cs="Calibri" w:eastAsia="Calibri" w:hAnsi="Calibri"/>
          <w:b w:val="false"/>
          <w:bCs w:val="false"/>
          <w:i w:val="false"/>
          <w:iCs w:val="false"/>
          <w:sz w:val="21"/>
          <w:szCs w:val="21"/>
        </w:rPr>
        <w:t xml:space="preserve">September 2027</w:t>
      </w:r>
    </w:p>
    <w:sectPr>
      <w:footerReference w:type="default" r:id="rId7"/>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2751E" w:sz="6" w:space="4"/>
      </w:pBdr>
      <w:jc w:val="center"/>
    </w:pPr>
    <w:r>
      <w:rPr>
        <w:rFonts w:ascii="Calibri" w:cs="Calibri" w:eastAsia="Calibri" w:hAnsi="Calibri"/>
        <w:color w:val="F2751E"/>
        <w:sz w:val="18"/>
        <w:szCs w:val="18"/>
      </w:rPr>
      <w:t xml:space="preserve">Outside the Box Education | www.outsidetheboxeducation.org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1fdc29deb566da1698ed03a1265610037f4f0a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2026-08-25T09:11:43.379Z</dcterms:created>
  <dcterms:modified xsi:type="dcterms:W3CDTF">2026-08-25T09:11:43.393Z</dcterms:modified>
</cp:coreProperties>
</file>

<file path=docProps/custom.xml><?xml version="1.0" encoding="utf-8"?>
<Properties xmlns="http://schemas.openxmlformats.org/officeDocument/2006/custom-properties" xmlns:vt="http://schemas.openxmlformats.org/officeDocument/2006/docPropsVTypes"/>
</file>