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Person-Centred Behaviour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Policy Statement</w:t>
      </w:r>
    </w:p>
    <w:p>
      <w:pPr>
        <w:spacing w:after="140"/>
      </w:pPr>
      <w:r>
        <w:rPr>
          <w:rFonts w:ascii="Calibri" w:cs="Calibri" w:eastAsia="Calibri" w:hAnsi="Calibri"/>
          <w:sz w:val="21"/>
          <w:szCs w:val="21"/>
        </w:rPr>
        <w:t xml:space="preserve">This policy sets out how behaviour is understood, supported, and developed within our Alternative Provision. We are committed to a person-centred, trauma-informed, and relational approach that recognises behaviour as communication. Our aim is to create a safe, inclusive, and respectful environment where all learners feel valued, understood, and supported to succeed socially, emotionally, and academically.</w:t>
      </w:r>
    </w:p>
    <w:p>
      <w:pPr>
        <w:spacing w:after="140"/>
      </w:pPr>
      <w:r>
        <w:rPr>
          <w:rFonts w:ascii="Calibri" w:cs="Calibri" w:eastAsia="Calibri" w:hAnsi="Calibri"/>
          <w:sz w:val="21"/>
          <w:szCs w:val="21"/>
        </w:rPr>
        <w:t xml:space="preserve">We prioritise connection over control, and focus on a relationship-based approach with all the children and young people we work with.</w:t>
      </w:r>
    </w:p>
    <w:p>
      <w:pPr>
        <w:pStyle w:val="Heading1"/>
        <w:pBdr>
          <w:bottom w:val="single" w:color="F2751E" w:sz="8" w:space="4"/>
        </w:pBdr>
        <w:spacing w:after="140" w:before="320"/>
      </w:pPr>
      <w:r>
        <w:rPr>
          <w:rFonts w:ascii="Calibri" w:cs="Calibri" w:eastAsia="Calibri" w:hAnsi="Calibri"/>
          <w:b/>
          <w:bCs/>
          <w:color w:val="F2751E"/>
          <w:sz w:val="28"/>
          <w:szCs w:val="28"/>
        </w:rPr>
        <w:t xml:space="preserve">2. Aims of the Policy</w:t>
      </w:r>
    </w:p>
    <w:p>
      <w:pPr>
        <w:pStyle w:val="ListParagraph"/>
        <w:numPr>
          <w:ilvl w:val="0"/>
          <w:numId w:val="2"/>
        </w:numPr>
        <w:spacing w:after="60"/>
      </w:pPr>
      <w:r>
        <w:rPr>
          <w:rFonts w:ascii="Calibri" w:cs="Calibri" w:eastAsia="Calibri" w:hAnsi="Calibri"/>
          <w:sz w:val="21"/>
          <w:szCs w:val="21"/>
        </w:rPr>
        <w:t xml:space="preserve">To promote positive relationships between our children, their families, and external professionals</w:t>
      </w:r>
    </w:p>
    <w:p>
      <w:pPr>
        <w:pStyle w:val="ListParagraph"/>
        <w:numPr>
          <w:ilvl w:val="0"/>
          <w:numId w:val="2"/>
        </w:numPr>
        <w:spacing w:after="60"/>
      </w:pPr>
      <w:r>
        <w:rPr>
          <w:rFonts w:ascii="Calibri" w:cs="Calibri" w:eastAsia="Calibri" w:hAnsi="Calibri"/>
          <w:sz w:val="21"/>
          <w:szCs w:val="21"/>
        </w:rPr>
        <w:t xml:space="preserve">To support our children to develop self-regulation, emotional literacy, and personal responsibility</w:t>
      </w:r>
    </w:p>
    <w:p>
      <w:pPr>
        <w:pStyle w:val="ListParagraph"/>
        <w:numPr>
          <w:ilvl w:val="0"/>
          <w:numId w:val="2"/>
        </w:numPr>
        <w:spacing w:after="60"/>
      </w:pPr>
      <w:r>
        <w:rPr>
          <w:rFonts w:ascii="Calibri" w:cs="Calibri" w:eastAsia="Calibri" w:hAnsi="Calibri"/>
          <w:sz w:val="21"/>
          <w:szCs w:val="21"/>
        </w:rPr>
        <w:t xml:space="preserve">To reduce barriers to learning caused by unmet needs, trauma, or adverse experiences</w:t>
      </w:r>
    </w:p>
    <w:p>
      <w:pPr>
        <w:pStyle w:val="ListParagraph"/>
        <w:numPr>
          <w:ilvl w:val="0"/>
          <w:numId w:val="2"/>
        </w:numPr>
        <w:spacing w:after="60"/>
      </w:pPr>
      <w:r>
        <w:rPr>
          <w:rFonts w:ascii="Calibri" w:cs="Calibri" w:eastAsia="Calibri" w:hAnsi="Calibri"/>
          <w:sz w:val="21"/>
          <w:szCs w:val="21"/>
        </w:rPr>
        <w:t xml:space="preserve">To ensure behaviour support is consistent, fair, and individualised</w:t>
      </w:r>
    </w:p>
    <w:p>
      <w:pPr>
        <w:pStyle w:val="ListParagraph"/>
        <w:numPr>
          <w:ilvl w:val="0"/>
          <w:numId w:val="2"/>
        </w:numPr>
        <w:spacing w:after="60"/>
      </w:pPr>
      <w:r>
        <w:rPr>
          <w:rFonts w:ascii="Calibri" w:cs="Calibri" w:eastAsia="Calibri" w:hAnsi="Calibri"/>
          <w:sz w:val="21"/>
          <w:szCs w:val="21"/>
        </w:rPr>
        <w:t xml:space="preserve">To maintain a safe environment for all members of the provision</w:t>
      </w:r>
    </w:p>
    <w:p>
      <w:pPr>
        <w:pStyle w:val="Heading1"/>
        <w:pBdr>
          <w:bottom w:val="single" w:color="F2751E" w:sz="8" w:space="4"/>
        </w:pBdr>
        <w:spacing w:after="140" w:before="320"/>
      </w:pPr>
      <w:r>
        <w:rPr>
          <w:rFonts w:ascii="Calibri" w:cs="Calibri" w:eastAsia="Calibri" w:hAnsi="Calibri"/>
          <w:b/>
          <w:bCs/>
          <w:color w:val="F2751E"/>
          <w:sz w:val="28"/>
          <w:szCs w:val="28"/>
        </w:rPr>
        <w:t xml:space="preserve">3. Our Values and Principles</w:t>
      </w:r>
    </w:p>
    <w:p>
      <w:pPr>
        <w:pStyle w:val="ListParagraph"/>
        <w:numPr>
          <w:ilvl w:val="0"/>
          <w:numId w:val="2"/>
        </w:numPr>
        <w:spacing w:after="60"/>
      </w:pPr>
      <w:r>
        <w:rPr>
          <w:rFonts w:ascii="Calibri" w:cs="Calibri" w:eastAsia="Calibri" w:hAnsi="Calibri"/>
          <w:sz w:val="21"/>
          <w:szCs w:val="21"/>
        </w:rPr>
        <w:t xml:space="preserve">Person-centred: Every young person is unique; behaviour support is tailored to individual needs, strengths, and circumstances</w:t>
      </w:r>
    </w:p>
    <w:p>
      <w:pPr>
        <w:pStyle w:val="ListParagraph"/>
        <w:numPr>
          <w:ilvl w:val="0"/>
          <w:numId w:val="2"/>
        </w:numPr>
        <w:spacing w:after="60"/>
      </w:pPr>
      <w:r>
        <w:rPr>
          <w:rFonts w:ascii="Calibri" w:cs="Calibri" w:eastAsia="Calibri" w:hAnsi="Calibri"/>
          <w:sz w:val="21"/>
          <w:szCs w:val="21"/>
        </w:rPr>
        <w:t xml:space="preserve">Trauma-informed: We recognise the impact of trauma, attachment difficulties, and adverse experiences on behaviour</w:t>
      </w:r>
    </w:p>
    <w:p>
      <w:pPr>
        <w:pStyle w:val="ListParagraph"/>
        <w:numPr>
          <w:ilvl w:val="0"/>
          <w:numId w:val="2"/>
        </w:numPr>
        <w:spacing w:after="60"/>
      </w:pPr>
      <w:r>
        <w:rPr>
          <w:rFonts w:ascii="Calibri" w:cs="Calibri" w:eastAsia="Calibri" w:hAnsi="Calibri"/>
          <w:sz w:val="21"/>
          <w:szCs w:val="21"/>
        </w:rPr>
        <w:t xml:space="preserve">Relational: Positive behaviour grows from trusting, respectful relationships</w:t>
      </w:r>
    </w:p>
    <w:p>
      <w:pPr>
        <w:pStyle w:val="ListParagraph"/>
        <w:numPr>
          <w:ilvl w:val="0"/>
          <w:numId w:val="2"/>
        </w:numPr>
        <w:spacing w:after="60"/>
      </w:pPr>
      <w:r>
        <w:rPr>
          <w:rFonts w:ascii="Calibri" w:cs="Calibri" w:eastAsia="Calibri" w:hAnsi="Calibri"/>
          <w:sz w:val="21"/>
          <w:szCs w:val="21"/>
        </w:rPr>
        <w:t xml:space="preserve">Restorative: We focus on repairing harm and rebuilding relationships rather than assigning blame</w:t>
      </w:r>
    </w:p>
    <w:p>
      <w:pPr>
        <w:pStyle w:val="ListParagraph"/>
        <w:numPr>
          <w:ilvl w:val="0"/>
          <w:numId w:val="2"/>
        </w:numPr>
        <w:spacing w:after="60"/>
      </w:pPr>
      <w:r>
        <w:rPr>
          <w:rFonts w:ascii="Calibri" w:cs="Calibri" w:eastAsia="Calibri" w:hAnsi="Calibri"/>
          <w:sz w:val="21"/>
          <w:szCs w:val="21"/>
        </w:rPr>
        <w:t xml:space="preserve">Inclusive: We promote equity, dignity, and respect for all</w:t>
      </w:r>
    </w:p>
    <w:p>
      <w:pPr>
        <w:pStyle w:val="Heading1"/>
        <w:pBdr>
          <w:bottom w:val="single" w:color="F2751E" w:sz="8" w:space="4"/>
        </w:pBdr>
        <w:spacing w:after="140" w:before="320"/>
      </w:pPr>
      <w:r>
        <w:rPr>
          <w:rFonts w:ascii="Calibri" w:cs="Calibri" w:eastAsia="Calibri" w:hAnsi="Calibri"/>
          <w:b/>
          <w:bCs/>
          <w:color w:val="F2751E"/>
          <w:sz w:val="28"/>
          <w:szCs w:val="28"/>
        </w:rPr>
        <w:t xml:space="preserve">4. Understanding Behaviour</w:t>
      </w:r>
    </w:p>
    <w:p>
      <w:pPr>
        <w:spacing w:after="140"/>
      </w:pPr>
      <w:r>
        <w:rPr>
          <w:rFonts w:ascii="Calibri" w:cs="Calibri" w:eastAsia="Calibri" w:hAnsi="Calibri"/>
          <w:sz w:val="21"/>
          <w:szCs w:val="21"/>
        </w:rPr>
        <w:t xml:space="preserve">We believe that:</w:t>
      </w:r>
    </w:p>
    <w:p>
      <w:pPr>
        <w:pStyle w:val="ListParagraph"/>
        <w:numPr>
          <w:ilvl w:val="0"/>
          <w:numId w:val="2"/>
        </w:numPr>
        <w:spacing w:after="60"/>
      </w:pPr>
      <w:r>
        <w:rPr>
          <w:rFonts w:ascii="Calibri" w:cs="Calibri" w:eastAsia="Calibri" w:hAnsi="Calibri"/>
          <w:sz w:val="21"/>
          <w:szCs w:val="21"/>
        </w:rPr>
        <w:t xml:space="preserve">Behaviour is a form of communication</w:t>
      </w:r>
    </w:p>
    <w:p>
      <w:pPr>
        <w:pStyle w:val="ListParagraph"/>
        <w:numPr>
          <w:ilvl w:val="0"/>
          <w:numId w:val="2"/>
        </w:numPr>
        <w:spacing w:after="60"/>
      </w:pPr>
      <w:r>
        <w:rPr>
          <w:rFonts w:ascii="Calibri" w:cs="Calibri" w:eastAsia="Calibri" w:hAnsi="Calibri"/>
          <w:sz w:val="21"/>
          <w:szCs w:val="21"/>
        </w:rPr>
        <w:t xml:space="preserve">All behaviour serves a purpose</w:t>
      </w:r>
    </w:p>
    <w:p>
      <w:pPr>
        <w:pStyle w:val="ListParagraph"/>
        <w:numPr>
          <w:ilvl w:val="0"/>
          <w:numId w:val="2"/>
        </w:numPr>
        <w:spacing w:after="60"/>
      </w:pPr>
      <w:r>
        <w:rPr>
          <w:rFonts w:ascii="Calibri" w:cs="Calibri" w:eastAsia="Calibri" w:hAnsi="Calibri"/>
          <w:sz w:val="21"/>
          <w:szCs w:val="21"/>
        </w:rPr>
        <w:t xml:space="preserve">Challenging behaviour often reflects unmet needs, emotional distress, or skill deficits</w:t>
      </w:r>
    </w:p>
    <w:p>
      <w:pPr>
        <w:spacing w:after="140"/>
      </w:pPr>
      <w:r>
        <w:rPr>
          <w:rFonts w:ascii="Calibri" w:cs="Calibri" w:eastAsia="Calibri" w:hAnsi="Calibri"/>
          <w:sz w:val="21"/>
          <w:szCs w:val="21"/>
        </w:rPr>
        <w:t xml:space="preserve">Rather than asking “What's wrong with this person?” we ask “What has happened to them, and what do they need now?”</w:t>
      </w:r>
    </w:p>
    <w:p>
      <w:pPr>
        <w:pStyle w:val="Heading1"/>
        <w:pBdr>
          <w:bottom w:val="single" w:color="F2751E" w:sz="8" w:space="4"/>
        </w:pBdr>
        <w:spacing w:after="140" w:before="320"/>
      </w:pPr>
      <w:r>
        <w:rPr>
          <w:rFonts w:ascii="Calibri" w:cs="Calibri" w:eastAsia="Calibri" w:hAnsi="Calibri"/>
          <w:b/>
          <w:bCs/>
          <w:color w:val="F2751E"/>
          <w:sz w:val="28"/>
          <w:szCs w:val="28"/>
        </w:rPr>
        <w:t xml:space="preserve">5. Creating the Right Environment</w:t>
      </w:r>
    </w:p>
    <w:p>
      <w:pPr>
        <w:spacing w:after="140"/>
      </w:pPr>
      <w:r>
        <w:rPr>
          <w:rFonts w:ascii="Calibri" w:cs="Calibri" w:eastAsia="Calibri" w:hAnsi="Calibri"/>
          <w:sz w:val="21"/>
          <w:szCs w:val="21"/>
        </w:rPr>
        <w:t xml:space="preserve">Positive behaviour is supported by:</w:t>
      </w:r>
    </w:p>
    <w:p>
      <w:pPr>
        <w:pStyle w:val="ListParagraph"/>
        <w:numPr>
          <w:ilvl w:val="0"/>
          <w:numId w:val="2"/>
        </w:numPr>
        <w:spacing w:after="60"/>
      </w:pPr>
      <w:r>
        <w:rPr>
          <w:rFonts w:ascii="Calibri" w:cs="Calibri" w:eastAsia="Calibri" w:hAnsi="Calibri"/>
          <w:sz w:val="21"/>
          <w:szCs w:val="21"/>
        </w:rPr>
        <w:t xml:space="preserve">Clear, predictable routines and boundaries</w:t>
      </w:r>
    </w:p>
    <w:p>
      <w:pPr>
        <w:pStyle w:val="ListParagraph"/>
        <w:numPr>
          <w:ilvl w:val="0"/>
          <w:numId w:val="2"/>
        </w:numPr>
        <w:spacing w:after="60"/>
      </w:pPr>
      <w:r>
        <w:rPr>
          <w:rFonts w:ascii="Calibri" w:cs="Calibri" w:eastAsia="Calibri" w:hAnsi="Calibri"/>
          <w:sz w:val="21"/>
          <w:szCs w:val="21"/>
        </w:rPr>
        <w:t xml:space="preserve">A calm, safe, and nurturing environment</w:t>
      </w:r>
    </w:p>
    <w:p>
      <w:pPr>
        <w:pStyle w:val="ListParagraph"/>
        <w:numPr>
          <w:ilvl w:val="0"/>
          <w:numId w:val="2"/>
        </w:numPr>
        <w:spacing w:after="60"/>
      </w:pPr>
      <w:r>
        <w:rPr>
          <w:rFonts w:ascii="Calibri" w:cs="Calibri" w:eastAsia="Calibri" w:hAnsi="Calibri"/>
          <w:sz w:val="21"/>
          <w:szCs w:val="21"/>
        </w:rPr>
        <w:t xml:space="preserve">High expectations paired with high levels of support</w:t>
      </w:r>
    </w:p>
    <w:p>
      <w:pPr>
        <w:pStyle w:val="ListParagraph"/>
        <w:numPr>
          <w:ilvl w:val="0"/>
          <w:numId w:val="2"/>
        </w:numPr>
        <w:spacing w:after="60"/>
      </w:pPr>
      <w:r>
        <w:rPr>
          <w:rFonts w:ascii="Calibri" w:cs="Calibri" w:eastAsia="Calibri" w:hAnsi="Calibri"/>
          <w:sz w:val="21"/>
          <w:szCs w:val="21"/>
        </w:rPr>
        <w:t xml:space="preserve">Opportunities for movement, regulation, and choice</w:t>
      </w:r>
    </w:p>
    <w:p>
      <w:pPr>
        <w:pStyle w:val="ListParagraph"/>
        <w:numPr>
          <w:ilvl w:val="0"/>
          <w:numId w:val="2"/>
        </w:numPr>
        <w:spacing w:after="60"/>
      </w:pPr>
      <w:r>
        <w:rPr>
          <w:rFonts w:ascii="Calibri" w:cs="Calibri" w:eastAsia="Calibri" w:hAnsi="Calibri"/>
          <w:sz w:val="21"/>
          <w:szCs w:val="21"/>
        </w:rPr>
        <w:t xml:space="preserve">Staff who model respectful communication and emotional regulation</w:t>
      </w:r>
    </w:p>
    <w:p>
      <w:pPr>
        <w:pStyle w:val="Heading1"/>
        <w:pBdr>
          <w:bottom w:val="single" w:color="F2751E" w:sz="8" w:space="4"/>
        </w:pBdr>
        <w:spacing w:after="140" w:before="320"/>
      </w:pPr>
      <w:r>
        <w:rPr>
          <w:rFonts w:ascii="Calibri" w:cs="Calibri" w:eastAsia="Calibri" w:hAnsi="Calibri"/>
          <w:b/>
          <w:bCs/>
          <w:color w:val="F2751E"/>
          <w:sz w:val="28"/>
          <w:szCs w:val="28"/>
        </w:rPr>
        <w:t xml:space="preserve">6. Positive Behaviour Support Strategies</w:t>
      </w:r>
    </w:p>
    <w:p>
      <w:pPr>
        <w:spacing w:after="140"/>
      </w:pPr>
      <w:r>
        <w:rPr>
          <w:rFonts w:ascii="Calibri" w:cs="Calibri" w:eastAsia="Calibri" w:hAnsi="Calibri"/>
          <w:sz w:val="21"/>
          <w:szCs w:val="21"/>
        </w:rPr>
        <w:t xml:space="preserve">We actively encourage and reinforce positive behaviour through:</w:t>
      </w:r>
    </w:p>
    <w:p>
      <w:pPr>
        <w:pStyle w:val="ListParagraph"/>
        <w:numPr>
          <w:ilvl w:val="0"/>
          <w:numId w:val="2"/>
        </w:numPr>
        <w:spacing w:after="60"/>
      </w:pPr>
      <w:r>
        <w:rPr>
          <w:rFonts w:ascii="Calibri" w:cs="Calibri" w:eastAsia="Calibri" w:hAnsi="Calibri"/>
          <w:sz w:val="21"/>
          <w:szCs w:val="21"/>
        </w:rPr>
        <w:t xml:space="preserve">Building strong, consistent relationships</w:t>
      </w:r>
    </w:p>
    <w:p>
      <w:pPr>
        <w:pStyle w:val="ListParagraph"/>
        <w:numPr>
          <w:ilvl w:val="0"/>
          <w:numId w:val="2"/>
        </w:numPr>
        <w:spacing w:after="60"/>
      </w:pPr>
      <w:r>
        <w:rPr>
          <w:rFonts w:ascii="Calibri" w:cs="Calibri" w:eastAsia="Calibri" w:hAnsi="Calibri"/>
          <w:sz w:val="21"/>
          <w:szCs w:val="21"/>
        </w:rPr>
        <w:t xml:space="preserve">Emotion coaching and co-regulation</w:t>
      </w:r>
    </w:p>
    <w:p>
      <w:pPr>
        <w:pStyle w:val="ListParagraph"/>
        <w:numPr>
          <w:ilvl w:val="0"/>
          <w:numId w:val="2"/>
        </w:numPr>
        <w:spacing w:after="60"/>
      </w:pPr>
      <w:r>
        <w:rPr>
          <w:rFonts w:ascii="Calibri" w:cs="Calibri" w:eastAsia="Calibri" w:hAnsi="Calibri"/>
          <w:sz w:val="21"/>
          <w:szCs w:val="21"/>
        </w:rPr>
        <w:t xml:space="preserve">Praise that is specific, genuine, and meaningful</w:t>
      </w:r>
    </w:p>
    <w:p>
      <w:pPr>
        <w:pStyle w:val="ListParagraph"/>
        <w:numPr>
          <w:ilvl w:val="0"/>
          <w:numId w:val="2"/>
        </w:numPr>
        <w:spacing w:after="60"/>
      </w:pPr>
      <w:r>
        <w:rPr>
          <w:rFonts w:ascii="Calibri" w:cs="Calibri" w:eastAsia="Calibri" w:hAnsi="Calibri"/>
          <w:sz w:val="21"/>
          <w:szCs w:val="21"/>
        </w:rPr>
        <w:t xml:space="preserve">Choice-making and learner voice</w:t>
      </w:r>
    </w:p>
    <w:p>
      <w:pPr>
        <w:pStyle w:val="ListParagraph"/>
        <w:numPr>
          <w:ilvl w:val="0"/>
          <w:numId w:val="2"/>
        </w:numPr>
        <w:spacing w:after="60"/>
      </w:pPr>
      <w:r>
        <w:rPr>
          <w:rFonts w:ascii="Calibri" w:cs="Calibri" w:eastAsia="Calibri" w:hAnsi="Calibri"/>
          <w:sz w:val="21"/>
          <w:szCs w:val="21"/>
        </w:rPr>
        <w:t xml:space="preserve">Teaching social, emotional, and life skills explicitly</w:t>
      </w:r>
    </w:p>
    <w:p>
      <w:pPr>
        <w:spacing w:after="140"/>
      </w:pPr>
      <w:r>
        <w:rPr>
          <w:rFonts w:ascii="Calibri" w:cs="Calibri" w:eastAsia="Calibri" w:hAnsi="Calibri"/>
          <w:sz w:val="21"/>
          <w:szCs w:val="21"/>
        </w:rPr>
        <w:t xml:space="preserve">Rewards and recognition are used carefully and never replace relationships or intrinsic motivation.</w:t>
      </w:r>
    </w:p>
    <w:p>
      <w:pPr>
        <w:pStyle w:val="Heading1"/>
        <w:pBdr>
          <w:bottom w:val="single" w:color="F2751E" w:sz="8" w:space="4"/>
        </w:pBdr>
        <w:spacing w:after="140" w:before="320"/>
      </w:pPr>
      <w:r>
        <w:rPr>
          <w:rFonts w:ascii="Calibri" w:cs="Calibri" w:eastAsia="Calibri" w:hAnsi="Calibri"/>
          <w:b/>
          <w:bCs/>
          <w:color w:val="F2751E"/>
          <w:sz w:val="28"/>
          <w:szCs w:val="28"/>
        </w:rPr>
        <w:t xml:space="preserve">7. Responding to Behaviour That Challenges</w:t>
      </w:r>
    </w:p>
    <w:p>
      <w:pPr>
        <w:spacing w:after="140"/>
      </w:pPr>
      <w:r>
        <w:rPr>
          <w:rFonts w:ascii="Calibri" w:cs="Calibri" w:eastAsia="Calibri" w:hAnsi="Calibri"/>
          <w:sz w:val="21"/>
          <w:szCs w:val="21"/>
        </w:rPr>
        <w:t xml:space="preserve">When behaviour becomes challenging, staff will:</w:t>
      </w:r>
    </w:p>
    <w:p>
      <w:pPr>
        <w:pStyle w:val="ListParagraph"/>
        <w:numPr>
          <w:ilvl w:val="0"/>
          <w:numId w:val="2"/>
        </w:numPr>
        <w:spacing w:after="60"/>
      </w:pPr>
      <w:r>
        <w:rPr>
          <w:rFonts w:ascii="Calibri" w:cs="Calibri" w:eastAsia="Calibri" w:hAnsi="Calibri"/>
          <w:sz w:val="21"/>
          <w:szCs w:val="21"/>
        </w:rPr>
        <w:t xml:space="preserve">Remain calm and regulated</w:t>
      </w:r>
    </w:p>
    <w:p>
      <w:pPr>
        <w:pStyle w:val="ListParagraph"/>
        <w:numPr>
          <w:ilvl w:val="0"/>
          <w:numId w:val="2"/>
        </w:numPr>
        <w:spacing w:after="60"/>
      </w:pPr>
      <w:r>
        <w:rPr>
          <w:rFonts w:ascii="Calibri" w:cs="Calibri" w:eastAsia="Calibri" w:hAnsi="Calibri"/>
          <w:sz w:val="21"/>
          <w:szCs w:val="21"/>
        </w:rPr>
        <w:t xml:space="preserve">Use de-escalation strategies (space, time, supportive language)</w:t>
      </w:r>
    </w:p>
    <w:p>
      <w:pPr>
        <w:pStyle w:val="ListParagraph"/>
        <w:numPr>
          <w:ilvl w:val="0"/>
          <w:numId w:val="2"/>
        </w:numPr>
        <w:spacing w:after="60"/>
      </w:pPr>
      <w:r>
        <w:rPr>
          <w:rFonts w:ascii="Calibri" w:cs="Calibri" w:eastAsia="Calibri" w:hAnsi="Calibri"/>
          <w:sz w:val="21"/>
          <w:szCs w:val="21"/>
        </w:rPr>
        <w:t xml:space="preserve">Focus on safety first for everyone involved</w:t>
      </w:r>
    </w:p>
    <w:p>
      <w:pPr>
        <w:pStyle w:val="ListParagraph"/>
        <w:numPr>
          <w:ilvl w:val="0"/>
          <w:numId w:val="2"/>
        </w:numPr>
        <w:spacing w:after="60"/>
      </w:pPr>
      <w:r>
        <w:rPr>
          <w:rFonts w:ascii="Calibri" w:cs="Calibri" w:eastAsia="Calibri" w:hAnsi="Calibri"/>
          <w:sz w:val="21"/>
          <w:szCs w:val="21"/>
        </w:rPr>
        <w:t xml:space="preserve">Avoid shaming, confrontation, or power struggles</w:t>
      </w:r>
    </w:p>
    <w:p>
      <w:pPr>
        <w:pStyle w:val="Heading1"/>
        <w:pBdr>
          <w:bottom w:val="single" w:color="F2751E" w:sz="8" w:space="4"/>
        </w:pBdr>
        <w:spacing w:after="140" w:before="320"/>
      </w:pPr>
      <w:r>
        <w:rPr>
          <w:rFonts w:ascii="Calibri" w:cs="Calibri" w:eastAsia="Calibri" w:hAnsi="Calibri"/>
          <w:b/>
          <w:bCs/>
          <w:color w:val="F2751E"/>
          <w:sz w:val="28"/>
          <w:szCs w:val="28"/>
        </w:rPr>
        <w:t xml:space="preserve">8. Physical Intervention</w:t>
      </w:r>
    </w:p>
    <w:p>
      <w:pPr>
        <w:spacing w:after="140"/>
      </w:pPr>
      <w:r>
        <w:rPr>
          <w:rFonts w:ascii="Calibri" w:cs="Calibri" w:eastAsia="Calibri" w:hAnsi="Calibri"/>
          <w:sz w:val="21"/>
          <w:szCs w:val="21"/>
        </w:rPr>
        <w:t xml:space="preserve">Physical intervention is used only as a last resort, when there is a risk of harm to the young person or others, and only by staff trained to do so. Any use of physical intervention is proportionate, reasonable, and the minimum necessary, and is recorded and reported to the DSL and reviewed by leadership, in line with current guidance on reducing the use of restrictive practice.</w:t>
      </w:r>
    </w:p>
    <w:p>
      <w:pPr>
        <w:pStyle w:val="Heading1"/>
        <w:pBdr>
          <w:bottom w:val="single" w:color="F2751E" w:sz="8" w:space="4"/>
        </w:pBdr>
        <w:spacing w:after="140" w:before="320"/>
      </w:pPr>
      <w:r>
        <w:rPr>
          <w:rFonts w:ascii="Calibri" w:cs="Calibri" w:eastAsia="Calibri" w:hAnsi="Calibri"/>
          <w:b/>
          <w:bCs/>
          <w:color w:val="F2751E"/>
          <w:sz w:val="28"/>
          <w:szCs w:val="28"/>
        </w:rPr>
        <w:t xml:space="preserve">9. Restorative Approaches</w:t>
      </w:r>
    </w:p>
    <w:p>
      <w:pPr>
        <w:spacing w:after="140"/>
      </w:pPr>
      <w:r>
        <w:rPr>
          <w:rFonts w:ascii="Calibri" w:cs="Calibri" w:eastAsia="Calibri" w:hAnsi="Calibri"/>
          <w:sz w:val="21"/>
          <w:szCs w:val="21"/>
        </w:rPr>
        <w:t xml:space="preserve">Restorative practice is central to our behaviour policy. This may include:</w:t>
      </w:r>
    </w:p>
    <w:p>
      <w:pPr>
        <w:pStyle w:val="ListParagraph"/>
        <w:numPr>
          <w:ilvl w:val="0"/>
          <w:numId w:val="2"/>
        </w:numPr>
        <w:spacing w:after="60"/>
      </w:pPr>
      <w:r>
        <w:rPr>
          <w:rFonts w:ascii="Calibri" w:cs="Calibri" w:eastAsia="Calibri" w:hAnsi="Calibri"/>
          <w:sz w:val="21"/>
          <w:szCs w:val="21"/>
        </w:rPr>
        <w:t xml:space="preserve">Restorative conversations</w:t>
      </w:r>
    </w:p>
    <w:p>
      <w:pPr>
        <w:pStyle w:val="ListParagraph"/>
        <w:numPr>
          <w:ilvl w:val="0"/>
          <w:numId w:val="2"/>
        </w:numPr>
        <w:spacing w:after="60"/>
      </w:pPr>
      <w:r>
        <w:rPr>
          <w:rFonts w:ascii="Calibri" w:cs="Calibri" w:eastAsia="Calibri" w:hAnsi="Calibri"/>
          <w:sz w:val="21"/>
          <w:szCs w:val="21"/>
        </w:rPr>
        <w:t xml:space="preserve">Supported reflection</w:t>
      </w:r>
    </w:p>
    <w:p>
      <w:pPr>
        <w:pStyle w:val="ListParagraph"/>
        <w:numPr>
          <w:ilvl w:val="0"/>
          <w:numId w:val="2"/>
        </w:numPr>
        <w:spacing w:after="60"/>
      </w:pPr>
      <w:r>
        <w:rPr>
          <w:rFonts w:ascii="Calibri" w:cs="Calibri" w:eastAsia="Calibri" w:hAnsi="Calibri"/>
          <w:sz w:val="21"/>
          <w:szCs w:val="21"/>
        </w:rPr>
        <w:t xml:space="preserve">Repairing harm through agreed actions</w:t>
      </w:r>
    </w:p>
    <w:p>
      <w:pPr>
        <w:spacing w:after="140"/>
      </w:pPr>
      <w:r>
        <w:rPr>
          <w:rFonts w:ascii="Calibri" w:cs="Calibri" w:eastAsia="Calibri" w:hAnsi="Calibri"/>
          <w:sz w:val="21"/>
          <w:szCs w:val="21"/>
        </w:rPr>
        <w:t xml:space="preserve">The focus is on accountability, empathy, and rebuilding trust.</w:t>
      </w:r>
    </w:p>
    <w:p>
      <w:pPr>
        <w:pStyle w:val="Heading1"/>
        <w:pBdr>
          <w:bottom w:val="single" w:color="F2751E" w:sz="8" w:space="4"/>
        </w:pBdr>
        <w:spacing w:after="140" w:before="320"/>
      </w:pPr>
      <w:r>
        <w:rPr>
          <w:rFonts w:ascii="Calibri" w:cs="Calibri" w:eastAsia="Calibri" w:hAnsi="Calibri"/>
          <w:b/>
          <w:bCs/>
          <w:color w:val="F2751E"/>
          <w:sz w:val="28"/>
          <w:szCs w:val="28"/>
        </w:rPr>
        <w:t xml:space="preserve">10. Equality and Inclusion</w:t>
      </w:r>
    </w:p>
    <w:p>
      <w:pPr>
        <w:spacing w:after="140"/>
      </w:pPr>
      <w:r>
        <w:rPr>
          <w:rFonts w:ascii="Calibri" w:cs="Calibri" w:eastAsia="Calibri" w:hAnsi="Calibri"/>
          <w:sz w:val="21"/>
          <w:szCs w:val="21"/>
        </w:rPr>
        <w:t xml:space="preserve">This policy aligns with our commitment to equality and inclusion. Behaviour responses take into account:</w:t>
      </w:r>
    </w:p>
    <w:p>
      <w:pPr>
        <w:pStyle w:val="ListParagraph"/>
        <w:numPr>
          <w:ilvl w:val="0"/>
          <w:numId w:val="2"/>
        </w:numPr>
        <w:spacing w:after="60"/>
      </w:pPr>
      <w:r>
        <w:rPr>
          <w:rFonts w:ascii="Calibri" w:cs="Calibri" w:eastAsia="Calibri" w:hAnsi="Calibri"/>
          <w:sz w:val="21"/>
          <w:szCs w:val="21"/>
        </w:rPr>
        <w:t xml:space="preserve">Special educational needs and disabilities (SEND)</w:t>
      </w:r>
    </w:p>
    <w:p>
      <w:pPr>
        <w:pStyle w:val="ListParagraph"/>
        <w:numPr>
          <w:ilvl w:val="0"/>
          <w:numId w:val="2"/>
        </w:numPr>
        <w:spacing w:after="60"/>
      </w:pPr>
      <w:r>
        <w:rPr>
          <w:rFonts w:ascii="Calibri" w:cs="Calibri" w:eastAsia="Calibri" w:hAnsi="Calibri"/>
          <w:sz w:val="21"/>
          <w:szCs w:val="21"/>
        </w:rPr>
        <w:t xml:space="preserve">Mental health needs</w:t>
      </w:r>
    </w:p>
    <w:p>
      <w:pPr>
        <w:pStyle w:val="ListParagraph"/>
        <w:numPr>
          <w:ilvl w:val="0"/>
          <w:numId w:val="2"/>
        </w:numPr>
        <w:spacing w:after="60"/>
      </w:pPr>
      <w:r>
        <w:rPr>
          <w:rFonts w:ascii="Calibri" w:cs="Calibri" w:eastAsia="Calibri" w:hAnsi="Calibri"/>
          <w:sz w:val="21"/>
          <w:szCs w:val="21"/>
        </w:rPr>
        <w:t xml:space="preserve">Cultural background and lived experience</w:t>
      </w:r>
    </w:p>
    <w:p>
      <w:pPr>
        <w:spacing w:after="140"/>
      </w:pPr>
      <w:r>
        <w:rPr>
          <w:rFonts w:ascii="Calibri" w:cs="Calibri" w:eastAsia="Calibri" w:hAnsi="Calibri"/>
          <w:sz w:val="21"/>
          <w:szCs w:val="21"/>
        </w:rPr>
        <w:t xml:space="preserve">We ensure that behaviour support does not discriminate or disadvantage any learner.</w:t>
      </w:r>
    </w:p>
    <w:p>
      <w:pPr>
        <w:pStyle w:val="Heading1"/>
        <w:pBdr>
          <w:bottom w:val="single" w:color="F2751E" w:sz="8" w:space="4"/>
        </w:pBdr>
        <w:spacing w:after="140" w:before="320"/>
      </w:pPr>
      <w:r>
        <w:rPr>
          <w:rFonts w:ascii="Calibri" w:cs="Calibri" w:eastAsia="Calibri" w:hAnsi="Calibri"/>
          <w:b/>
          <w:bCs/>
          <w:color w:val="F2751E"/>
          <w:sz w:val="28"/>
          <w:szCs w:val="28"/>
        </w:rPr>
        <w:t xml:space="preserve">11. Roles and Responsibilities</w:t>
      </w:r>
    </w:p>
    <w:p>
      <w:pPr>
        <w:pStyle w:val="Heading2"/>
        <w:spacing w:after="100" w:before="220"/>
      </w:pPr>
      <w:r>
        <w:rPr>
          <w:rFonts w:ascii="Calibri" w:cs="Calibri" w:eastAsia="Calibri" w:hAnsi="Calibri"/>
          <w:b/>
          <w:bCs/>
          <w:color w:val="123C6E"/>
          <w:sz w:val="24"/>
          <w:szCs w:val="24"/>
        </w:rPr>
        <w:t xml:space="preserve">Staff</w:t>
      </w:r>
    </w:p>
    <w:p>
      <w:pPr>
        <w:pStyle w:val="ListParagraph"/>
        <w:numPr>
          <w:ilvl w:val="0"/>
          <w:numId w:val="2"/>
        </w:numPr>
        <w:spacing w:after="60"/>
      </w:pPr>
      <w:r>
        <w:rPr>
          <w:rFonts w:ascii="Calibri" w:cs="Calibri" w:eastAsia="Calibri" w:hAnsi="Calibri"/>
          <w:sz w:val="21"/>
          <w:szCs w:val="21"/>
        </w:rPr>
        <w:t xml:space="preserve">Build positive, consistent relationships</w:t>
      </w:r>
    </w:p>
    <w:p>
      <w:pPr>
        <w:pStyle w:val="ListParagraph"/>
        <w:numPr>
          <w:ilvl w:val="0"/>
          <w:numId w:val="2"/>
        </w:numPr>
        <w:spacing w:after="60"/>
      </w:pPr>
      <w:r>
        <w:rPr>
          <w:rFonts w:ascii="Calibri" w:cs="Calibri" w:eastAsia="Calibri" w:hAnsi="Calibri"/>
          <w:sz w:val="21"/>
          <w:szCs w:val="21"/>
        </w:rPr>
        <w:t xml:space="preserve">Apply this policy fairly and consistently</w:t>
      </w:r>
    </w:p>
    <w:p>
      <w:pPr>
        <w:pStyle w:val="ListParagraph"/>
        <w:numPr>
          <w:ilvl w:val="0"/>
          <w:numId w:val="2"/>
        </w:numPr>
        <w:spacing w:after="60"/>
      </w:pPr>
      <w:r>
        <w:rPr>
          <w:rFonts w:ascii="Calibri" w:cs="Calibri" w:eastAsia="Calibri" w:hAnsi="Calibri"/>
          <w:sz w:val="21"/>
          <w:szCs w:val="21"/>
        </w:rPr>
        <w:t xml:space="preserve">Reflect on practice and seek support when needed</w:t>
      </w:r>
    </w:p>
    <w:p>
      <w:pPr>
        <w:pStyle w:val="Heading2"/>
        <w:spacing w:after="100" w:before="220"/>
      </w:pPr>
      <w:r>
        <w:rPr>
          <w:rFonts w:ascii="Calibri" w:cs="Calibri" w:eastAsia="Calibri" w:hAnsi="Calibri"/>
          <w:b/>
          <w:bCs/>
          <w:color w:val="123C6E"/>
          <w:sz w:val="24"/>
          <w:szCs w:val="24"/>
        </w:rPr>
        <w:t xml:space="preserve">Young people</w:t>
      </w:r>
    </w:p>
    <w:p>
      <w:pPr>
        <w:pStyle w:val="ListParagraph"/>
        <w:numPr>
          <w:ilvl w:val="0"/>
          <w:numId w:val="2"/>
        </w:numPr>
        <w:spacing w:after="60"/>
      </w:pPr>
      <w:r>
        <w:rPr>
          <w:rFonts w:ascii="Calibri" w:cs="Calibri" w:eastAsia="Calibri" w:hAnsi="Calibri"/>
          <w:sz w:val="21"/>
          <w:szCs w:val="21"/>
        </w:rPr>
        <w:t xml:space="preserve">Are supported to understand expectations</w:t>
      </w:r>
    </w:p>
    <w:p>
      <w:pPr>
        <w:pStyle w:val="ListParagraph"/>
        <w:numPr>
          <w:ilvl w:val="0"/>
          <w:numId w:val="2"/>
        </w:numPr>
        <w:spacing w:after="60"/>
      </w:pPr>
      <w:r>
        <w:rPr>
          <w:rFonts w:ascii="Calibri" w:cs="Calibri" w:eastAsia="Calibri" w:hAnsi="Calibri"/>
          <w:sz w:val="21"/>
          <w:szCs w:val="21"/>
        </w:rPr>
        <w:t xml:space="preserve">Are encouraged to express their views and needs</w:t>
      </w:r>
    </w:p>
    <w:p>
      <w:pPr>
        <w:pStyle w:val="Heading2"/>
        <w:spacing w:after="100" w:before="220"/>
      </w:pPr>
      <w:r>
        <w:rPr>
          <w:rFonts w:ascii="Calibri" w:cs="Calibri" w:eastAsia="Calibri" w:hAnsi="Calibri"/>
          <w:b/>
          <w:bCs/>
          <w:color w:val="123C6E"/>
          <w:sz w:val="24"/>
          <w:szCs w:val="24"/>
        </w:rPr>
        <w:t xml:space="preserve">Leadership</w:t>
      </w:r>
    </w:p>
    <w:p>
      <w:pPr>
        <w:pStyle w:val="ListParagraph"/>
        <w:numPr>
          <w:ilvl w:val="0"/>
          <w:numId w:val="2"/>
        </w:numPr>
        <w:spacing w:after="60"/>
      </w:pPr>
      <w:r>
        <w:rPr>
          <w:rFonts w:ascii="Calibri" w:cs="Calibri" w:eastAsia="Calibri" w:hAnsi="Calibri"/>
          <w:sz w:val="21"/>
          <w:szCs w:val="21"/>
        </w:rPr>
        <w:t xml:space="preserve">Ensure training, support, and supervision for staff</w:t>
      </w:r>
    </w:p>
    <w:p>
      <w:pPr>
        <w:pStyle w:val="ListParagraph"/>
        <w:numPr>
          <w:ilvl w:val="0"/>
          <w:numId w:val="2"/>
        </w:numPr>
        <w:spacing w:after="60"/>
      </w:pPr>
      <w:r>
        <w:rPr>
          <w:rFonts w:ascii="Calibri" w:cs="Calibri" w:eastAsia="Calibri" w:hAnsi="Calibri"/>
          <w:sz w:val="21"/>
          <w:szCs w:val="21"/>
        </w:rPr>
        <w:t xml:space="preserve">Monitor behaviour data to inform practice</w:t>
      </w:r>
    </w:p>
    <w:p>
      <w:pPr>
        <w:pStyle w:val="Heading1"/>
        <w:pBdr>
          <w:bottom w:val="single" w:color="F2751E" w:sz="8" w:space="4"/>
        </w:pBdr>
        <w:spacing w:after="140" w:before="320"/>
      </w:pPr>
      <w:r>
        <w:rPr>
          <w:rFonts w:ascii="Calibri" w:cs="Calibri" w:eastAsia="Calibri" w:hAnsi="Calibri"/>
          <w:b/>
          <w:bCs/>
          <w:color w:val="F2751E"/>
          <w:sz w:val="28"/>
          <w:szCs w:val="28"/>
        </w:rPr>
        <w:t xml:space="preserve">12. Monitoring and Review</w:t>
      </w:r>
    </w:p>
    <w:p>
      <w:pPr>
        <w:spacing w:after="140"/>
      </w:pPr>
      <w:r>
        <w:rPr>
          <w:rFonts w:ascii="Calibri" w:cs="Calibri" w:eastAsia="Calibri" w:hAnsi="Calibri"/>
          <w:sz w:val="21"/>
          <w:szCs w:val="21"/>
        </w:rPr>
        <w:t xml:space="preserve">This policy is reviewed annually, ahead of each academic year, to ensure it:</w:t>
      </w:r>
    </w:p>
    <w:p>
      <w:pPr>
        <w:pStyle w:val="ListParagraph"/>
        <w:numPr>
          <w:ilvl w:val="0"/>
          <w:numId w:val="2"/>
        </w:numPr>
        <w:spacing w:after="60"/>
      </w:pPr>
      <w:r>
        <w:rPr>
          <w:rFonts w:ascii="Calibri" w:cs="Calibri" w:eastAsia="Calibri" w:hAnsi="Calibri"/>
          <w:sz w:val="21"/>
          <w:szCs w:val="21"/>
        </w:rPr>
        <w:t xml:space="preserve">Reflects best practice</w:t>
      </w:r>
    </w:p>
    <w:p>
      <w:pPr>
        <w:pStyle w:val="ListParagraph"/>
        <w:numPr>
          <w:ilvl w:val="0"/>
          <w:numId w:val="2"/>
        </w:numPr>
        <w:spacing w:after="60"/>
      </w:pPr>
      <w:r>
        <w:rPr>
          <w:rFonts w:ascii="Calibri" w:cs="Calibri" w:eastAsia="Calibri" w:hAnsi="Calibri"/>
          <w:sz w:val="21"/>
          <w:szCs w:val="21"/>
        </w:rPr>
        <w:t xml:space="preserve">Meets the needs of our learners</w:t>
      </w:r>
    </w:p>
    <w:p>
      <w:pPr>
        <w:pStyle w:val="ListParagraph"/>
        <w:numPr>
          <w:ilvl w:val="0"/>
          <w:numId w:val="2"/>
        </w:numPr>
        <w:spacing w:after="60"/>
      </w:pPr>
      <w:r>
        <w:rPr>
          <w:rFonts w:ascii="Calibri" w:cs="Calibri" w:eastAsia="Calibri" w:hAnsi="Calibri"/>
          <w:sz w:val="21"/>
          <w:szCs w:val="21"/>
        </w:rPr>
        <w:t xml:space="preserve">Aligns with statutory guidance</w:t>
      </w:r>
    </w:p>
    <w:p>
      <w:pPr>
        <w:spacing w:after="140"/>
      </w:pPr>
      <w:r>
        <w:rPr>
          <w:rFonts w:ascii="Calibri" w:cs="Calibri" w:eastAsia="Calibri" w:hAnsi="Calibri"/>
          <w:sz w:val="21"/>
          <w:szCs w:val="21"/>
        </w:rPr>
        <w:t xml:space="preserve">Learner and staff voice are central to this process.</w:t>
      </w:r>
    </w:p>
    <w:p>
      <w:pPr>
        <w:pStyle w:val="Heading1"/>
        <w:pBdr>
          <w:bottom w:val="single" w:color="F2751E" w:sz="8" w:space="4"/>
        </w:pBdr>
        <w:spacing w:after="140" w:before="320"/>
      </w:pPr>
      <w:r>
        <w:rPr>
          <w:rFonts w:ascii="Calibri" w:cs="Calibri" w:eastAsia="Calibri" w:hAnsi="Calibri"/>
          <w:b/>
          <w:bCs/>
          <w:color w:val="F2751E"/>
          <w:sz w:val="28"/>
          <w:szCs w:val="28"/>
        </w:rPr>
        <w:t xml:space="preserve">13. Conclusion</w:t>
      </w:r>
    </w:p>
    <w:p>
      <w:pPr>
        <w:spacing w:after="140"/>
      </w:pPr>
      <w:r>
        <w:rPr>
          <w:rFonts w:ascii="Calibri" w:cs="Calibri" w:eastAsia="Calibri" w:hAnsi="Calibri"/>
          <w:sz w:val="21"/>
          <w:szCs w:val="21"/>
        </w:rPr>
        <w:t xml:space="preserve">Our person-centred behaviour policy reflects our belief that every learner can thrive when they feel safe, understood, and supported. Through empathy, consistency, and collaboration, we aim to empower young people to develop positive behaviours that support lifelong learning and wellbeing.</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2026-08-25T08:47:43.357Z</dcterms:created>
  <dcterms:modified xsi:type="dcterms:W3CDTF">2026-08-25T08:47:43.357Z</dcterms:modified>
</cp:coreProperties>
</file>

<file path=docProps/custom.xml><?xml version="1.0" encoding="utf-8"?>
<Properties xmlns="http://schemas.openxmlformats.org/officeDocument/2006/custom-properties" xmlns:vt="http://schemas.openxmlformats.org/officeDocument/2006/docPropsVTypes"/>
</file>