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DF8DD" w14:textId="77777777" w:rsidR="00627633" w:rsidRDefault="00000000">
      <w:pPr>
        <w:spacing w:after="200"/>
        <w:jc w:val="center"/>
      </w:pPr>
      <w:r>
        <w:rPr>
          <w:noProof/>
        </w:rPr>
        <w:drawing>
          <wp:inline distT="0" distB="0" distL="0" distR="0" wp14:anchorId="73FDF90C" wp14:editId="73FDF90D">
            <wp:extent cx="857250" cy="1057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57250" cy="1057275"/>
                    </a:xfrm>
                    <a:prstGeom prst="rect">
                      <a:avLst/>
                    </a:prstGeom>
                  </pic:spPr>
                </pic:pic>
              </a:graphicData>
            </a:graphic>
          </wp:inline>
        </w:drawing>
      </w:r>
    </w:p>
    <w:p w14:paraId="73FDF8DE" w14:textId="77777777" w:rsidR="00627633" w:rsidRDefault="00000000">
      <w:pPr>
        <w:spacing w:after="80"/>
        <w:jc w:val="center"/>
      </w:pPr>
      <w:r>
        <w:rPr>
          <w:rFonts w:ascii="Calibri" w:eastAsia="Calibri" w:hAnsi="Calibri" w:cs="Calibri"/>
          <w:b/>
          <w:bCs/>
          <w:color w:val="F2751E"/>
          <w:sz w:val="40"/>
          <w:szCs w:val="40"/>
        </w:rPr>
        <w:t>Health &amp; Safety Policy</w:t>
      </w:r>
    </w:p>
    <w:p w14:paraId="73FDF8DF" w14:textId="77777777" w:rsidR="00627633" w:rsidRDefault="00000000">
      <w:pPr>
        <w:spacing w:after="40"/>
        <w:jc w:val="center"/>
      </w:pPr>
      <w:r>
        <w:rPr>
          <w:rFonts w:ascii="Calibri" w:eastAsia="Calibri" w:hAnsi="Calibri" w:cs="Calibri"/>
          <w:color w:val="595959"/>
        </w:rPr>
        <w:t>Organisation: Outside the Box Holistic Education &amp; Consultancy</w:t>
      </w:r>
    </w:p>
    <w:p w14:paraId="73FDF8E0" w14:textId="77777777" w:rsidR="00627633" w:rsidRDefault="00000000">
      <w:pPr>
        <w:spacing w:after="40"/>
        <w:jc w:val="center"/>
      </w:pPr>
      <w:r>
        <w:rPr>
          <w:rFonts w:ascii="Calibri" w:eastAsia="Calibri" w:hAnsi="Calibri" w:cs="Calibri"/>
          <w:color w:val="595959"/>
        </w:rPr>
        <w:t>Operating Region: Cornwall &amp; beyond</w:t>
      </w:r>
    </w:p>
    <w:p w14:paraId="73FDF8E1" w14:textId="77777777" w:rsidR="00627633" w:rsidRDefault="00000000">
      <w:pPr>
        <w:spacing w:after="40"/>
        <w:jc w:val="center"/>
      </w:pPr>
      <w:r>
        <w:rPr>
          <w:rFonts w:ascii="Calibri" w:eastAsia="Calibri" w:hAnsi="Calibri" w:cs="Calibri"/>
          <w:color w:val="595959"/>
        </w:rPr>
        <w:t>Contact Email: getusoutthebox@gmail.com</w:t>
      </w:r>
    </w:p>
    <w:p w14:paraId="73FDF8E2" w14:textId="77777777" w:rsidR="00627633" w:rsidRDefault="00000000">
      <w:pPr>
        <w:spacing w:after="40"/>
        <w:jc w:val="center"/>
      </w:pPr>
      <w:r>
        <w:rPr>
          <w:rFonts w:ascii="Calibri" w:eastAsia="Calibri" w:hAnsi="Calibri" w:cs="Calibri"/>
          <w:color w:val="595959"/>
        </w:rPr>
        <w:t>Contact Phone: 07766 168788</w:t>
      </w:r>
    </w:p>
    <w:p w14:paraId="73FDF8E3" w14:textId="77777777" w:rsidR="00627633" w:rsidRDefault="00000000">
      <w:pPr>
        <w:spacing w:after="40"/>
        <w:jc w:val="center"/>
      </w:pPr>
      <w:r>
        <w:rPr>
          <w:rFonts w:ascii="Calibri" w:eastAsia="Calibri" w:hAnsi="Calibri" w:cs="Calibri"/>
          <w:color w:val="595959"/>
        </w:rPr>
        <w:t>Website: www.outsidetheboxeducation.org</w:t>
      </w:r>
    </w:p>
    <w:p w14:paraId="73FDF8E4" w14:textId="77777777" w:rsidR="00627633" w:rsidRDefault="00627633">
      <w:pPr>
        <w:spacing w:after="300"/>
      </w:pPr>
    </w:p>
    <w:p w14:paraId="73FDF8E5" w14:textId="77777777" w:rsidR="00627633" w:rsidRDefault="00000000">
      <w:pPr>
        <w:pStyle w:val="Heading1"/>
        <w:pBdr>
          <w:bottom w:val="single" w:sz="8" w:space="4" w:color="F2751E"/>
        </w:pBdr>
        <w:spacing w:before="320" w:after="140"/>
      </w:pPr>
      <w:r>
        <w:rPr>
          <w:rFonts w:ascii="Calibri" w:eastAsia="Calibri" w:hAnsi="Calibri" w:cs="Calibri"/>
          <w:b/>
          <w:bCs/>
          <w:color w:val="F2751E"/>
          <w:sz w:val="28"/>
          <w:szCs w:val="28"/>
        </w:rPr>
        <w:t>1. Policy Statement &amp; Philosophy</w:t>
      </w:r>
    </w:p>
    <w:p w14:paraId="73FDF8E6" w14:textId="77777777" w:rsidR="00627633" w:rsidRDefault="00000000">
      <w:pPr>
        <w:spacing w:after="140"/>
      </w:pPr>
      <w:r>
        <w:rPr>
          <w:rFonts w:ascii="Calibri" w:eastAsia="Calibri" w:hAnsi="Calibri" w:cs="Calibri"/>
          <w:sz w:val="21"/>
          <w:szCs w:val="21"/>
        </w:rPr>
        <w:t>Outside the Box ("OTB") strives to offer learning that goes beyond conventional methods — engaging students through outdoor, experiential, and holistic approaches, including water-based work, forestry, cooking, wellbeing, and other enrichment activities.</w:t>
      </w:r>
    </w:p>
    <w:p w14:paraId="73FDF8E7" w14:textId="77777777" w:rsidR="00627633" w:rsidRDefault="00000000">
      <w:pPr>
        <w:spacing w:after="140"/>
      </w:pPr>
      <w:r>
        <w:rPr>
          <w:rFonts w:ascii="Calibri" w:eastAsia="Calibri" w:hAnsi="Calibri" w:cs="Calibri"/>
          <w:sz w:val="21"/>
          <w:szCs w:val="21"/>
        </w:rPr>
        <w:t>We recognise that working outdoors in dynamic environments carries inherent risks. We accept our legal and moral duty to manage, mitigate, and monitor those risks in a way that supports learners to flourish safely.</w:t>
      </w:r>
    </w:p>
    <w:p w14:paraId="73FDF8E8" w14:textId="77777777" w:rsidR="00627633" w:rsidRDefault="00000000">
      <w:pPr>
        <w:spacing w:after="140"/>
      </w:pPr>
      <w:r>
        <w:rPr>
          <w:rFonts w:ascii="Calibri" w:eastAsia="Calibri" w:hAnsi="Calibri" w:cs="Calibri"/>
          <w:sz w:val="21"/>
          <w:szCs w:val="21"/>
        </w:rPr>
        <w:t>We are committed to fostering a culture of safety and resilience, embedding health, safety, and wellbeing as integral parts of all programmes, ensuring every participant feels valued and safe, and continuously improving our practices.</w:t>
      </w:r>
    </w:p>
    <w:p w14:paraId="73FDF8E9" w14:textId="77777777" w:rsidR="00627633" w:rsidRDefault="00000000">
      <w:pPr>
        <w:pStyle w:val="Heading1"/>
        <w:pBdr>
          <w:bottom w:val="single" w:sz="8" w:space="4" w:color="F2751E"/>
        </w:pBdr>
        <w:spacing w:before="320" w:after="140"/>
      </w:pPr>
      <w:r>
        <w:rPr>
          <w:rFonts w:ascii="Calibri" w:eastAsia="Calibri" w:hAnsi="Calibri" w:cs="Calibri"/>
          <w:b/>
          <w:bCs/>
          <w:color w:val="F2751E"/>
          <w:sz w:val="28"/>
          <w:szCs w:val="28"/>
        </w:rPr>
        <w:t>2. Scope &amp; Application</w:t>
      </w:r>
    </w:p>
    <w:p w14:paraId="73FDF8EA" w14:textId="1646AF0F" w:rsidR="00627633" w:rsidRDefault="00000000">
      <w:pPr>
        <w:spacing w:after="140"/>
      </w:pPr>
      <w:r>
        <w:rPr>
          <w:rFonts w:ascii="Calibri" w:eastAsia="Calibri" w:hAnsi="Calibri" w:cs="Calibri"/>
          <w:sz w:val="21"/>
          <w:szCs w:val="21"/>
        </w:rPr>
        <w:t>This policy applies to all aspects of Outside the Box's work, including sea-based activities, forest learning, cooking, and enrichment or therapeutic sessions. It covers all staff, students, contractors, partners, and visitors involved in or affected by our programmes.</w:t>
      </w:r>
    </w:p>
    <w:p w14:paraId="73FDF8EB" w14:textId="77777777" w:rsidR="00627633" w:rsidRDefault="00000000">
      <w:pPr>
        <w:pStyle w:val="Heading1"/>
        <w:pBdr>
          <w:bottom w:val="single" w:sz="8" w:space="4" w:color="F2751E"/>
        </w:pBdr>
        <w:spacing w:before="320" w:after="140"/>
      </w:pPr>
      <w:r>
        <w:rPr>
          <w:rFonts w:ascii="Calibri" w:eastAsia="Calibri" w:hAnsi="Calibri" w:cs="Calibri"/>
          <w:b/>
          <w:bCs/>
          <w:color w:val="F2751E"/>
          <w:sz w:val="28"/>
          <w:szCs w:val="28"/>
        </w:rPr>
        <w:t>3. Core Principles &amp; Commitments</w:t>
      </w:r>
    </w:p>
    <w:p w14:paraId="73FDF8EC" w14:textId="77777777" w:rsidR="00627633" w:rsidRDefault="00000000">
      <w:pPr>
        <w:pStyle w:val="ListParagraph"/>
        <w:numPr>
          <w:ilvl w:val="0"/>
          <w:numId w:val="2"/>
        </w:numPr>
        <w:spacing w:after="60"/>
      </w:pPr>
      <w:r>
        <w:rPr>
          <w:rFonts w:ascii="Calibri" w:eastAsia="Calibri" w:hAnsi="Calibri" w:cs="Calibri"/>
          <w:sz w:val="21"/>
          <w:szCs w:val="21"/>
        </w:rPr>
        <w:t>Risk Awareness &amp; Proportional Control — We identify and manage hazards through written and dynamic risk assessments</w:t>
      </w:r>
    </w:p>
    <w:p w14:paraId="73FDF8ED" w14:textId="77777777" w:rsidR="00627633" w:rsidRDefault="00000000">
      <w:pPr>
        <w:pStyle w:val="ListParagraph"/>
        <w:numPr>
          <w:ilvl w:val="0"/>
          <w:numId w:val="2"/>
        </w:numPr>
        <w:spacing w:after="60"/>
      </w:pPr>
      <w:r>
        <w:rPr>
          <w:rFonts w:ascii="Calibri" w:eastAsia="Calibri" w:hAnsi="Calibri" w:cs="Calibri"/>
          <w:sz w:val="21"/>
          <w:szCs w:val="21"/>
        </w:rPr>
        <w:t>Empowering Through Information &amp; Training — Everyone receives appropriate briefing, instruction, and training</w:t>
      </w:r>
    </w:p>
    <w:p w14:paraId="73FDF8EE" w14:textId="77777777" w:rsidR="00627633" w:rsidRDefault="00000000">
      <w:pPr>
        <w:pStyle w:val="ListParagraph"/>
        <w:numPr>
          <w:ilvl w:val="0"/>
          <w:numId w:val="2"/>
        </w:numPr>
        <w:spacing w:after="60"/>
      </w:pPr>
      <w:r>
        <w:rPr>
          <w:rFonts w:ascii="Calibri" w:eastAsia="Calibri" w:hAnsi="Calibri" w:cs="Calibri"/>
          <w:sz w:val="21"/>
          <w:szCs w:val="21"/>
        </w:rPr>
        <w:t>Inclusive Safety &amp; Wellbeing — We plan proactively to meet individual needs and ensure inclusion</w:t>
      </w:r>
    </w:p>
    <w:p w14:paraId="73FDF8EF" w14:textId="77777777" w:rsidR="00627633" w:rsidRDefault="00000000">
      <w:pPr>
        <w:pStyle w:val="ListParagraph"/>
        <w:numPr>
          <w:ilvl w:val="0"/>
          <w:numId w:val="2"/>
        </w:numPr>
        <w:spacing w:after="60"/>
      </w:pPr>
      <w:r>
        <w:rPr>
          <w:rFonts w:ascii="Calibri" w:eastAsia="Calibri" w:hAnsi="Calibri" w:cs="Calibri"/>
          <w:sz w:val="21"/>
          <w:szCs w:val="21"/>
        </w:rPr>
        <w:t>Incident Learning &amp; Continuous Improvement — All incidents are recorded and used to improve practice</w:t>
      </w:r>
    </w:p>
    <w:p w14:paraId="73FDF8F0" w14:textId="77777777" w:rsidR="00627633" w:rsidRDefault="00000000">
      <w:pPr>
        <w:pStyle w:val="ListParagraph"/>
        <w:numPr>
          <w:ilvl w:val="0"/>
          <w:numId w:val="2"/>
        </w:numPr>
        <w:spacing w:after="60"/>
      </w:pPr>
      <w:r>
        <w:rPr>
          <w:rFonts w:ascii="Calibri" w:eastAsia="Calibri" w:hAnsi="Calibri" w:cs="Calibri"/>
          <w:sz w:val="21"/>
          <w:szCs w:val="21"/>
        </w:rPr>
        <w:t>Shared Responsibility &amp; Culture of Reporting — Safety is everyone's responsibility, and open reporting is encouraged</w:t>
      </w:r>
    </w:p>
    <w:p w14:paraId="73FDF8F1" w14:textId="77777777" w:rsidR="00627633" w:rsidRDefault="00000000">
      <w:pPr>
        <w:pStyle w:val="ListParagraph"/>
        <w:numPr>
          <w:ilvl w:val="0"/>
          <w:numId w:val="2"/>
        </w:numPr>
        <w:spacing w:after="60"/>
      </w:pPr>
      <w:r>
        <w:rPr>
          <w:rFonts w:ascii="Calibri" w:eastAsia="Calibri" w:hAnsi="Calibri" w:cs="Calibri"/>
          <w:sz w:val="21"/>
          <w:szCs w:val="21"/>
        </w:rPr>
        <w:t>Compliance &amp; Best Practice — We follow relevant legislation, outdoor education guidance, and the DfE's National Standards for Non-School Alternative Provision</w:t>
      </w:r>
    </w:p>
    <w:p w14:paraId="73FDF8F2" w14:textId="77777777" w:rsidR="00627633" w:rsidRDefault="00000000">
      <w:pPr>
        <w:pStyle w:val="Heading1"/>
        <w:pBdr>
          <w:bottom w:val="single" w:sz="8" w:space="4" w:color="F2751E"/>
        </w:pBdr>
        <w:spacing w:before="320" w:after="140"/>
      </w:pPr>
      <w:r>
        <w:rPr>
          <w:rFonts w:ascii="Calibri" w:eastAsia="Calibri" w:hAnsi="Calibri" w:cs="Calibri"/>
          <w:b/>
          <w:bCs/>
          <w:color w:val="F2751E"/>
          <w:sz w:val="28"/>
          <w:szCs w:val="28"/>
        </w:rPr>
        <w:t>4. Responsibilities</w:t>
      </w:r>
    </w:p>
    <w:p w14:paraId="73FDF8F3" w14:textId="77777777" w:rsidR="00627633" w:rsidRDefault="00000000">
      <w:pPr>
        <w:pStyle w:val="Heading2"/>
        <w:spacing w:before="220" w:after="100"/>
      </w:pPr>
      <w:r>
        <w:rPr>
          <w:rFonts w:ascii="Calibri" w:eastAsia="Calibri" w:hAnsi="Calibri" w:cs="Calibri"/>
          <w:b/>
          <w:bCs/>
          <w:color w:val="123C6E"/>
          <w:sz w:val="24"/>
          <w:szCs w:val="24"/>
        </w:rPr>
        <w:t>4.1 Leadership / Management Team</w:t>
      </w:r>
    </w:p>
    <w:p w14:paraId="73FDF8F4" w14:textId="77777777" w:rsidR="00627633" w:rsidRDefault="00000000">
      <w:pPr>
        <w:spacing w:after="140"/>
      </w:pPr>
      <w:r>
        <w:rPr>
          <w:rFonts w:ascii="Calibri" w:eastAsia="Calibri" w:hAnsi="Calibri" w:cs="Calibri"/>
          <w:sz w:val="21"/>
          <w:szCs w:val="21"/>
        </w:rPr>
        <w:t>The leadership team holds overall responsibility for implementing this policy, maintaining risk assessments, ensuring competence, reviewing incidents, and monitoring contractor safety.</w:t>
      </w:r>
    </w:p>
    <w:p w14:paraId="73FDF8F5" w14:textId="77777777" w:rsidR="00627633" w:rsidRDefault="00000000">
      <w:pPr>
        <w:pStyle w:val="Heading2"/>
        <w:spacing w:before="220" w:after="100"/>
      </w:pPr>
      <w:r>
        <w:rPr>
          <w:rFonts w:ascii="Calibri" w:eastAsia="Calibri" w:hAnsi="Calibri" w:cs="Calibri"/>
          <w:b/>
          <w:bCs/>
          <w:color w:val="123C6E"/>
          <w:sz w:val="24"/>
          <w:szCs w:val="24"/>
        </w:rPr>
        <w:lastRenderedPageBreak/>
        <w:t>4.2 Programme / Activity Leads &amp; Staff</w:t>
      </w:r>
    </w:p>
    <w:p w14:paraId="73FDF8F6" w14:textId="77777777" w:rsidR="00627633" w:rsidRDefault="00000000">
      <w:pPr>
        <w:spacing w:after="140"/>
      </w:pPr>
      <w:r>
        <w:rPr>
          <w:rFonts w:ascii="Calibri" w:eastAsia="Calibri" w:hAnsi="Calibri" w:cs="Calibri"/>
          <w:sz w:val="21"/>
          <w:szCs w:val="21"/>
        </w:rPr>
        <w:t>Staff are responsible for safe delivery, supervising students, using PPE correctly, conducting dynamic risk checks, and maintaining relevant training and qualifications.</w:t>
      </w:r>
    </w:p>
    <w:p w14:paraId="73FDF8F7" w14:textId="77777777" w:rsidR="00627633" w:rsidRDefault="00000000">
      <w:pPr>
        <w:pStyle w:val="Heading2"/>
        <w:spacing w:before="220" w:after="100"/>
      </w:pPr>
      <w:r>
        <w:rPr>
          <w:rFonts w:ascii="Calibri" w:eastAsia="Calibri" w:hAnsi="Calibri" w:cs="Calibri"/>
          <w:b/>
          <w:bCs/>
          <w:color w:val="123C6E"/>
          <w:sz w:val="24"/>
          <w:szCs w:val="24"/>
        </w:rPr>
        <w:t>4.3 Students &amp; Participants</w:t>
      </w:r>
    </w:p>
    <w:p w14:paraId="73FDF8F8" w14:textId="77777777" w:rsidR="00627633" w:rsidRDefault="00000000">
      <w:pPr>
        <w:spacing w:after="140"/>
      </w:pPr>
      <w:r>
        <w:rPr>
          <w:rFonts w:ascii="Calibri" w:eastAsia="Calibri" w:hAnsi="Calibri" w:cs="Calibri"/>
          <w:sz w:val="21"/>
          <w:szCs w:val="21"/>
        </w:rPr>
        <w:t>Students must follow instructions, use equipment safely, behave responsibly, and share any health or wellbeing information.</w:t>
      </w:r>
    </w:p>
    <w:p w14:paraId="73FDF8F9" w14:textId="77777777" w:rsidR="00627633" w:rsidRDefault="00000000">
      <w:pPr>
        <w:pStyle w:val="Heading2"/>
        <w:spacing w:before="220" w:after="100"/>
      </w:pPr>
      <w:r>
        <w:rPr>
          <w:rFonts w:ascii="Calibri" w:eastAsia="Calibri" w:hAnsi="Calibri" w:cs="Calibri"/>
          <w:b/>
          <w:bCs/>
          <w:color w:val="123C6E"/>
          <w:sz w:val="24"/>
          <w:szCs w:val="24"/>
        </w:rPr>
        <w:t>4.4 Parents / Carers / Referrers</w:t>
      </w:r>
    </w:p>
    <w:p w14:paraId="73FDF8FA" w14:textId="77777777" w:rsidR="00627633" w:rsidRDefault="00000000">
      <w:pPr>
        <w:spacing w:after="140"/>
      </w:pPr>
      <w:r>
        <w:rPr>
          <w:rFonts w:ascii="Calibri" w:eastAsia="Calibri" w:hAnsi="Calibri" w:cs="Calibri"/>
          <w:sz w:val="21"/>
          <w:szCs w:val="21"/>
        </w:rPr>
        <w:t>Parents and carers provide accurate health information, share relevant needs, and support OTB's safety expectations.</w:t>
      </w:r>
    </w:p>
    <w:p w14:paraId="73FDF8FB" w14:textId="77777777" w:rsidR="00627633" w:rsidRDefault="00000000">
      <w:pPr>
        <w:pStyle w:val="Heading1"/>
        <w:pBdr>
          <w:bottom w:val="single" w:sz="8" w:space="4" w:color="F2751E"/>
        </w:pBdr>
        <w:spacing w:before="320" w:after="140"/>
      </w:pPr>
      <w:r>
        <w:rPr>
          <w:rFonts w:ascii="Calibri" w:eastAsia="Calibri" w:hAnsi="Calibri" w:cs="Calibri"/>
          <w:b/>
          <w:bCs/>
          <w:color w:val="F2751E"/>
          <w:sz w:val="28"/>
          <w:szCs w:val="28"/>
        </w:rPr>
        <w:t>5. Activity-Specific Safety Approach</w:t>
      </w:r>
    </w:p>
    <w:p w14:paraId="73FDF8FC" w14:textId="77777777" w:rsidR="00627633" w:rsidRDefault="00000000">
      <w:pPr>
        <w:spacing w:after="140"/>
      </w:pPr>
      <w:r>
        <w:rPr>
          <w:rFonts w:ascii="Calibri" w:eastAsia="Calibri" w:hAnsi="Calibri" w:cs="Calibri"/>
          <w:sz w:val="21"/>
          <w:szCs w:val="21"/>
        </w:rPr>
        <w:t>Outside the Box delivers a wide range of outdoor and experiential activities, including sea-based sessions, forest and land-based learning, fire and cooking, and community projects. Each of these environments presents its own unique risks, which are managed through thorough planning, site checks, and dynamic risk assessments carried out before and during every session.</w:t>
      </w:r>
    </w:p>
    <w:p w14:paraId="73FDF8FD" w14:textId="77777777" w:rsidR="00627633" w:rsidRDefault="00000000">
      <w:pPr>
        <w:spacing w:after="140"/>
      </w:pPr>
      <w:r>
        <w:rPr>
          <w:rFonts w:ascii="Calibri" w:eastAsia="Calibri" w:hAnsi="Calibri" w:cs="Calibri"/>
          <w:sz w:val="21"/>
          <w:szCs w:val="21"/>
        </w:rPr>
        <w:t>All activities are led by trained and competent staff who ensure that students are properly briefed, equipped, and supervised at all times. Safety measures are proportionate to the level of risk and designed to encourage learning through safe, supported challenge. This includes adapting activities to meet individual needs, responding to changing weather or environmental conditions, and maintaining clear emergency and communication procedures. Where activities fall within the scope of adventure activity licensing requirements, OTB ensures relevant licensing, insurance and competency arrangements are in place before delivery.</w:t>
      </w:r>
    </w:p>
    <w:p w14:paraId="73FDF8FE" w14:textId="77777777" w:rsidR="00627633" w:rsidRDefault="00000000">
      <w:pPr>
        <w:spacing w:after="140"/>
      </w:pPr>
      <w:r>
        <w:rPr>
          <w:rFonts w:ascii="Calibri" w:eastAsia="Calibri" w:hAnsi="Calibri" w:cs="Calibri"/>
          <w:sz w:val="21"/>
          <w:szCs w:val="21"/>
        </w:rPr>
        <w:t>Our goal is to create engaging, hands-on experiences where students can develop confidence, independence, and resilience within a safe and supportive framework.</w:t>
      </w:r>
    </w:p>
    <w:p w14:paraId="73FDF8FF" w14:textId="77777777" w:rsidR="00627633" w:rsidRDefault="00000000">
      <w:pPr>
        <w:pStyle w:val="Heading1"/>
        <w:pBdr>
          <w:bottom w:val="single" w:sz="8" w:space="4" w:color="F2751E"/>
        </w:pBdr>
        <w:spacing w:before="320" w:after="140"/>
      </w:pPr>
      <w:r>
        <w:rPr>
          <w:rFonts w:ascii="Calibri" w:eastAsia="Calibri" w:hAnsi="Calibri" w:cs="Calibri"/>
          <w:b/>
          <w:bCs/>
          <w:color w:val="F2751E"/>
          <w:sz w:val="28"/>
          <w:szCs w:val="28"/>
        </w:rPr>
        <w:t>6. Training, Competency &amp; Induction</w:t>
      </w:r>
    </w:p>
    <w:p w14:paraId="73FDF900" w14:textId="77777777" w:rsidR="00627633" w:rsidRDefault="00000000">
      <w:pPr>
        <w:spacing w:after="140"/>
      </w:pPr>
      <w:r>
        <w:rPr>
          <w:rFonts w:ascii="Calibri" w:eastAsia="Calibri" w:hAnsi="Calibri" w:cs="Calibri"/>
          <w:sz w:val="21"/>
          <w:szCs w:val="21"/>
        </w:rPr>
        <w:t>All staff receive induction and ongoing training covering first aid, safeguarding, outdoor qualifications, and risk assessment. Each group includes at least one qualified outdoor first aider, and staff competence is reviewed regularly.</w:t>
      </w:r>
    </w:p>
    <w:p w14:paraId="73FDF901" w14:textId="77777777" w:rsidR="00627633" w:rsidRDefault="00000000">
      <w:pPr>
        <w:pStyle w:val="Heading1"/>
        <w:pBdr>
          <w:bottom w:val="single" w:sz="8" w:space="4" w:color="F2751E"/>
        </w:pBdr>
        <w:spacing w:before="320" w:after="140"/>
      </w:pPr>
      <w:r>
        <w:rPr>
          <w:rFonts w:ascii="Calibri" w:eastAsia="Calibri" w:hAnsi="Calibri" w:cs="Calibri"/>
          <w:b/>
          <w:bCs/>
          <w:color w:val="F2751E"/>
          <w:sz w:val="28"/>
          <w:szCs w:val="28"/>
        </w:rPr>
        <w:t>7. Incident Reporting, Investigation &amp; Learning</w:t>
      </w:r>
    </w:p>
    <w:p w14:paraId="73FDF902" w14:textId="77777777" w:rsidR="00627633" w:rsidRDefault="00000000">
      <w:pPr>
        <w:spacing w:after="140"/>
      </w:pPr>
      <w:r>
        <w:rPr>
          <w:rFonts w:ascii="Calibri" w:eastAsia="Calibri" w:hAnsi="Calibri" w:cs="Calibri"/>
          <w:sz w:val="21"/>
          <w:szCs w:val="21"/>
        </w:rPr>
        <w:t>All accidents, incidents, and near-misses must be reported promptly using the Incident Report Form. Management investigates each event, identifies causes, and takes corrective action to prevent recurrence. Reportable incidents are handled in accordance with RIDDOR (Reporting of Injuries, Diseases and Dangerous Occurrences Regulations 2013).</w:t>
      </w:r>
    </w:p>
    <w:p w14:paraId="73FDF903" w14:textId="77777777" w:rsidR="00627633" w:rsidRDefault="00000000">
      <w:pPr>
        <w:pStyle w:val="Heading1"/>
        <w:pBdr>
          <w:bottom w:val="single" w:sz="8" w:space="4" w:color="F2751E"/>
        </w:pBdr>
        <w:spacing w:before="320" w:after="140"/>
      </w:pPr>
      <w:r>
        <w:rPr>
          <w:rFonts w:ascii="Calibri" w:eastAsia="Calibri" w:hAnsi="Calibri" w:cs="Calibri"/>
          <w:b/>
          <w:bCs/>
          <w:color w:val="F2751E"/>
          <w:sz w:val="28"/>
          <w:szCs w:val="28"/>
        </w:rPr>
        <w:t>8. Monitoring &amp; Policy Review</w:t>
      </w:r>
    </w:p>
    <w:p w14:paraId="73FDF904" w14:textId="77777777" w:rsidR="00627633" w:rsidRDefault="00000000">
      <w:pPr>
        <w:spacing w:after="140"/>
      </w:pPr>
      <w:r>
        <w:rPr>
          <w:rFonts w:ascii="Calibri" w:eastAsia="Calibri" w:hAnsi="Calibri" w:cs="Calibri"/>
          <w:sz w:val="21"/>
          <w:szCs w:val="21"/>
        </w:rPr>
        <w:t>This policy and associated risk assessments are reviewed annually, ahead of each academic year, or sooner if necessary. Site audits and safety reviews are routinely conducted, and feedback from staff and students is used to inform improvements.</w:t>
      </w:r>
    </w:p>
    <w:p w14:paraId="73FDF905" w14:textId="77777777" w:rsidR="00627633" w:rsidRDefault="00000000">
      <w:pPr>
        <w:pStyle w:val="Heading1"/>
        <w:pBdr>
          <w:bottom w:val="single" w:sz="8" w:space="4" w:color="F2751E"/>
        </w:pBdr>
        <w:spacing w:before="320" w:after="140"/>
      </w:pPr>
      <w:r>
        <w:rPr>
          <w:rFonts w:ascii="Calibri" w:eastAsia="Calibri" w:hAnsi="Calibri" w:cs="Calibri"/>
          <w:b/>
          <w:bCs/>
          <w:color w:val="F2751E"/>
          <w:sz w:val="28"/>
          <w:szCs w:val="28"/>
        </w:rPr>
        <w:t>9. Wellbeing, Inclusion &amp; Safeguarding</w:t>
      </w:r>
    </w:p>
    <w:p w14:paraId="73FDF906" w14:textId="77777777" w:rsidR="00627633" w:rsidRDefault="00000000">
      <w:pPr>
        <w:spacing w:after="140"/>
      </w:pPr>
      <w:r>
        <w:rPr>
          <w:rFonts w:ascii="Calibri" w:eastAsia="Calibri" w:hAnsi="Calibri" w:cs="Calibri"/>
          <w:sz w:val="21"/>
          <w:szCs w:val="21"/>
        </w:rPr>
        <w:t>Outside the Box recognises that emotional safety is as vital as physical safety. We embed trauma-informed, person-centred practice, uphold safeguarding standards, support staff wellbeing, and ensure programmes are inclusive and adaptive.</w:t>
      </w:r>
    </w:p>
    <w:p w14:paraId="73FDF907" w14:textId="77777777" w:rsidR="00627633" w:rsidRDefault="00000000">
      <w:pPr>
        <w:pStyle w:val="Heading1"/>
        <w:pBdr>
          <w:bottom w:val="single" w:sz="8" w:space="4" w:color="F2751E"/>
        </w:pBdr>
        <w:spacing w:before="320" w:after="140"/>
      </w:pPr>
      <w:r>
        <w:rPr>
          <w:rFonts w:ascii="Calibri" w:eastAsia="Calibri" w:hAnsi="Calibri" w:cs="Calibri"/>
          <w:b/>
          <w:bCs/>
          <w:color w:val="F2751E"/>
          <w:sz w:val="28"/>
          <w:szCs w:val="28"/>
        </w:rPr>
        <w:lastRenderedPageBreak/>
        <w:t>Version Control</w:t>
      </w:r>
    </w:p>
    <w:p w14:paraId="73FDF908" w14:textId="77777777" w:rsidR="00627633" w:rsidRDefault="00000000">
      <w:pPr>
        <w:spacing w:after="140"/>
      </w:pPr>
      <w:r>
        <w:rPr>
          <w:rFonts w:ascii="Calibri" w:eastAsia="Calibri" w:hAnsi="Calibri" w:cs="Calibri"/>
          <w:b/>
          <w:bCs/>
          <w:sz w:val="21"/>
          <w:szCs w:val="21"/>
        </w:rPr>
        <w:t xml:space="preserve">Policy Version: </w:t>
      </w:r>
      <w:r>
        <w:rPr>
          <w:rFonts w:ascii="Calibri" w:eastAsia="Calibri" w:hAnsi="Calibri" w:cs="Calibri"/>
          <w:sz w:val="21"/>
          <w:szCs w:val="21"/>
        </w:rPr>
        <w:t>2026.1</w:t>
      </w:r>
    </w:p>
    <w:p w14:paraId="73FDF909" w14:textId="77777777" w:rsidR="00627633" w:rsidRDefault="00000000">
      <w:pPr>
        <w:spacing w:after="140"/>
      </w:pPr>
      <w:r>
        <w:rPr>
          <w:rFonts w:ascii="Calibri" w:eastAsia="Calibri" w:hAnsi="Calibri" w:cs="Calibri"/>
          <w:b/>
          <w:bCs/>
          <w:sz w:val="21"/>
          <w:szCs w:val="21"/>
        </w:rPr>
        <w:t xml:space="preserve">Approved by: </w:t>
      </w:r>
      <w:r>
        <w:rPr>
          <w:rFonts w:ascii="Calibri" w:eastAsia="Calibri" w:hAnsi="Calibri" w:cs="Calibri"/>
          <w:sz w:val="21"/>
          <w:szCs w:val="21"/>
        </w:rPr>
        <w:t>Senior Leadership Team</w:t>
      </w:r>
    </w:p>
    <w:p w14:paraId="73FDF90A" w14:textId="77777777" w:rsidR="00627633" w:rsidRDefault="00000000">
      <w:pPr>
        <w:spacing w:after="140"/>
      </w:pPr>
      <w:r>
        <w:rPr>
          <w:rFonts w:ascii="Calibri" w:eastAsia="Calibri" w:hAnsi="Calibri" w:cs="Calibri"/>
          <w:b/>
          <w:bCs/>
          <w:sz w:val="21"/>
          <w:szCs w:val="21"/>
        </w:rPr>
        <w:t xml:space="preserve">Date Approved: </w:t>
      </w:r>
      <w:r>
        <w:rPr>
          <w:rFonts w:ascii="Calibri" w:eastAsia="Calibri" w:hAnsi="Calibri" w:cs="Calibri"/>
          <w:sz w:val="21"/>
          <w:szCs w:val="21"/>
        </w:rPr>
        <w:t>September 2026</w:t>
      </w:r>
    </w:p>
    <w:p w14:paraId="73FDF90B" w14:textId="77777777" w:rsidR="00627633" w:rsidRDefault="00000000">
      <w:pPr>
        <w:spacing w:after="140"/>
      </w:pPr>
      <w:r>
        <w:rPr>
          <w:rFonts w:ascii="Calibri" w:eastAsia="Calibri" w:hAnsi="Calibri" w:cs="Calibri"/>
          <w:b/>
          <w:bCs/>
          <w:sz w:val="21"/>
          <w:szCs w:val="21"/>
        </w:rPr>
        <w:t xml:space="preserve">Next Review Date: </w:t>
      </w:r>
      <w:r>
        <w:rPr>
          <w:rFonts w:ascii="Calibri" w:eastAsia="Calibri" w:hAnsi="Calibri" w:cs="Calibri"/>
          <w:sz w:val="21"/>
          <w:szCs w:val="21"/>
        </w:rPr>
        <w:t>September 2027</w:t>
      </w:r>
    </w:p>
    <w:sectPr w:rsidR="00627633">
      <w:footerReference w:type="default" r:id="rId8"/>
      <w:pgSz w:w="11906" w:h="16838"/>
      <w:pgMar w:top="900" w:right="1100" w:bottom="9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12420" w14:textId="77777777" w:rsidR="00012566" w:rsidRDefault="00012566">
      <w:r>
        <w:separator/>
      </w:r>
    </w:p>
  </w:endnote>
  <w:endnote w:type="continuationSeparator" w:id="0">
    <w:p w14:paraId="61E98E23" w14:textId="77777777" w:rsidR="00012566" w:rsidRDefault="00012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DF90E" w14:textId="77777777" w:rsidR="00627633" w:rsidRDefault="00000000">
    <w:pPr>
      <w:pBdr>
        <w:top w:val="single" w:sz="6" w:space="4" w:color="F2751E"/>
      </w:pBdr>
      <w:jc w:val="center"/>
    </w:pPr>
    <w:r>
      <w:rPr>
        <w:rFonts w:ascii="Calibri" w:eastAsia="Calibri" w:hAnsi="Calibri" w:cs="Calibri"/>
        <w:color w:val="F2751E"/>
        <w:sz w:val="18"/>
        <w:szCs w:val="18"/>
      </w:rPr>
      <w:t>Outside the Box Education | www.outsidetheboxeducation.org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E008F" w14:textId="77777777" w:rsidR="00012566" w:rsidRDefault="00012566">
      <w:r>
        <w:separator/>
      </w:r>
    </w:p>
  </w:footnote>
  <w:footnote w:type="continuationSeparator" w:id="0">
    <w:p w14:paraId="794A48C7" w14:textId="77777777" w:rsidR="00012566" w:rsidRDefault="000125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907E7"/>
    <w:multiLevelType w:val="hybridMultilevel"/>
    <w:tmpl w:val="A45AA540"/>
    <w:lvl w:ilvl="0" w:tplc="F1981E20">
      <w:start w:val="1"/>
      <w:numFmt w:val="decimal"/>
      <w:lvlText w:val="%1."/>
      <w:lvlJc w:val="left"/>
      <w:pPr>
        <w:ind w:left="504" w:hanging="288"/>
      </w:pPr>
    </w:lvl>
    <w:lvl w:ilvl="1" w:tplc="29AC09CE">
      <w:numFmt w:val="decimal"/>
      <w:lvlText w:val=""/>
      <w:lvlJc w:val="left"/>
    </w:lvl>
    <w:lvl w:ilvl="2" w:tplc="868E69D8">
      <w:numFmt w:val="decimal"/>
      <w:lvlText w:val=""/>
      <w:lvlJc w:val="left"/>
    </w:lvl>
    <w:lvl w:ilvl="3" w:tplc="F7589A3C">
      <w:numFmt w:val="decimal"/>
      <w:lvlText w:val=""/>
      <w:lvlJc w:val="left"/>
    </w:lvl>
    <w:lvl w:ilvl="4" w:tplc="6E2E42C2">
      <w:numFmt w:val="decimal"/>
      <w:lvlText w:val=""/>
      <w:lvlJc w:val="left"/>
    </w:lvl>
    <w:lvl w:ilvl="5" w:tplc="6F1E50B6">
      <w:numFmt w:val="decimal"/>
      <w:lvlText w:val=""/>
      <w:lvlJc w:val="left"/>
    </w:lvl>
    <w:lvl w:ilvl="6" w:tplc="CBB80BF8">
      <w:numFmt w:val="decimal"/>
      <w:lvlText w:val=""/>
      <w:lvlJc w:val="left"/>
    </w:lvl>
    <w:lvl w:ilvl="7" w:tplc="729AEA3C">
      <w:numFmt w:val="decimal"/>
      <w:lvlText w:val=""/>
      <w:lvlJc w:val="left"/>
    </w:lvl>
    <w:lvl w:ilvl="8" w:tplc="97701668">
      <w:numFmt w:val="decimal"/>
      <w:lvlText w:val=""/>
      <w:lvlJc w:val="left"/>
    </w:lvl>
  </w:abstractNum>
  <w:abstractNum w:abstractNumId="1" w15:restartNumberingAfterBreak="0">
    <w:nsid w:val="309215DF"/>
    <w:multiLevelType w:val="hybridMultilevel"/>
    <w:tmpl w:val="8BE2D49C"/>
    <w:lvl w:ilvl="0" w:tplc="F2E00F50">
      <w:start w:val="1"/>
      <w:numFmt w:val="bullet"/>
      <w:lvlText w:val="•"/>
      <w:lvlJc w:val="left"/>
      <w:pPr>
        <w:ind w:left="504" w:hanging="288"/>
      </w:pPr>
    </w:lvl>
    <w:lvl w:ilvl="1" w:tplc="B5B6C044">
      <w:numFmt w:val="decimal"/>
      <w:lvlText w:val=""/>
      <w:lvlJc w:val="left"/>
    </w:lvl>
    <w:lvl w:ilvl="2" w:tplc="94D2DF22">
      <w:numFmt w:val="decimal"/>
      <w:lvlText w:val=""/>
      <w:lvlJc w:val="left"/>
    </w:lvl>
    <w:lvl w:ilvl="3" w:tplc="9A60C21A">
      <w:numFmt w:val="decimal"/>
      <w:lvlText w:val=""/>
      <w:lvlJc w:val="left"/>
    </w:lvl>
    <w:lvl w:ilvl="4" w:tplc="DD1AA812">
      <w:numFmt w:val="decimal"/>
      <w:lvlText w:val=""/>
      <w:lvlJc w:val="left"/>
    </w:lvl>
    <w:lvl w:ilvl="5" w:tplc="30243D98">
      <w:numFmt w:val="decimal"/>
      <w:lvlText w:val=""/>
      <w:lvlJc w:val="left"/>
    </w:lvl>
    <w:lvl w:ilvl="6" w:tplc="40509DC4">
      <w:numFmt w:val="decimal"/>
      <w:lvlText w:val=""/>
      <w:lvlJc w:val="left"/>
    </w:lvl>
    <w:lvl w:ilvl="7" w:tplc="D938E71E">
      <w:numFmt w:val="decimal"/>
      <w:lvlText w:val=""/>
      <w:lvlJc w:val="left"/>
    </w:lvl>
    <w:lvl w:ilvl="8" w:tplc="0E7AA440">
      <w:numFmt w:val="decimal"/>
      <w:lvlText w:val=""/>
      <w:lvlJc w:val="left"/>
    </w:lvl>
  </w:abstractNum>
  <w:abstractNum w:abstractNumId="2" w15:restartNumberingAfterBreak="0">
    <w:nsid w:val="71406C8B"/>
    <w:multiLevelType w:val="hybridMultilevel"/>
    <w:tmpl w:val="4AFAC974"/>
    <w:lvl w:ilvl="0" w:tplc="EF4E481E">
      <w:start w:val="1"/>
      <w:numFmt w:val="bullet"/>
      <w:lvlText w:val="●"/>
      <w:lvlJc w:val="left"/>
      <w:pPr>
        <w:ind w:left="720" w:hanging="360"/>
      </w:pPr>
    </w:lvl>
    <w:lvl w:ilvl="1" w:tplc="FD7AB670">
      <w:start w:val="1"/>
      <w:numFmt w:val="bullet"/>
      <w:lvlText w:val="○"/>
      <w:lvlJc w:val="left"/>
      <w:pPr>
        <w:ind w:left="1440" w:hanging="360"/>
      </w:pPr>
    </w:lvl>
    <w:lvl w:ilvl="2" w:tplc="861AFB9E">
      <w:start w:val="1"/>
      <w:numFmt w:val="bullet"/>
      <w:lvlText w:val="■"/>
      <w:lvlJc w:val="left"/>
      <w:pPr>
        <w:ind w:left="2160" w:hanging="360"/>
      </w:pPr>
    </w:lvl>
    <w:lvl w:ilvl="3" w:tplc="648EF71E">
      <w:start w:val="1"/>
      <w:numFmt w:val="bullet"/>
      <w:lvlText w:val="●"/>
      <w:lvlJc w:val="left"/>
      <w:pPr>
        <w:ind w:left="2880" w:hanging="360"/>
      </w:pPr>
    </w:lvl>
    <w:lvl w:ilvl="4" w:tplc="DACEA444">
      <w:start w:val="1"/>
      <w:numFmt w:val="bullet"/>
      <w:lvlText w:val="○"/>
      <w:lvlJc w:val="left"/>
      <w:pPr>
        <w:ind w:left="3600" w:hanging="360"/>
      </w:pPr>
    </w:lvl>
    <w:lvl w:ilvl="5" w:tplc="5F06CEBC">
      <w:start w:val="1"/>
      <w:numFmt w:val="bullet"/>
      <w:lvlText w:val="■"/>
      <w:lvlJc w:val="left"/>
      <w:pPr>
        <w:ind w:left="4320" w:hanging="360"/>
      </w:pPr>
    </w:lvl>
    <w:lvl w:ilvl="6" w:tplc="836097F8">
      <w:start w:val="1"/>
      <w:numFmt w:val="bullet"/>
      <w:lvlText w:val="●"/>
      <w:lvlJc w:val="left"/>
      <w:pPr>
        <w:ind w:left="5040" w:hanging="360"/>
      </w:pPr>
    </w:lvl>
    <w:lvl w:ilvl="7" w:tplc="93243E76">
      <w:start w:val="1"/>
      <w:numFmt w:val="bullet"/>
      <w:lvlText w:val="●"/>
      <w:lvlJc w:val="left"/>
      <w:pPr>
        <w:ind w:left="5760" w:hanging="360"/>
      </w:pPr>
    </w:lvl>
    <w:lvl w:ilvl="8" w:tplc="A2C6184A">
      <w:start w:val="1"/>
      <w:numFmt w:val="bullet"/>
      <w:lvlText w:val="●"/>
      <w:lvlJc w:val="left"/>
      <w:pPr>
        <w:ind w:left="6480" w:hanging="360"/>
      </w:pPr>
    </w:lvl>
  </w:abstractNum>
  <w:num w:numId="1" w16cid:durableId="191774629">
    <w:abstractNumId w:val="2"/>
    <w:lvlOverride w:ilvl="0">
      <w:startOverride w:val="1"/>
    </w:lvlOverride>
  </w:num>
  <w:num w:numId="2" w16cid:durableId="70275015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633"/>
    <w:rsid w:val="00012566"/>
    <w:rsid w:val="00627633"/>
    <w:rsid w:val="00971546"/>
    <w:rsid w:val="00F67F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DF8DD"/>
  <w15:docId w15:val="{3AA59084-06FB-4F88-AC74-23322720C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791</Words>
  <Characters>4510</Characters>
  <Application>Microsoft Office Word</Application>
  <DocSecurity>0</DocSecurity>
  <Lines>37</Lines>
  <Paragraphs>10</Paragraphs>
  <ScaleCrop>false</ScaleCrop>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Luke Bolsin</cp:lastModifiedBy>
  <cp:revision>2</cp:revision>
  <dcterms:created xsi:type="dcterms:W3CDTF">2026-08-25T08:47:00Z</dcterms:created>
  <dcterms:modified xsi:type="dcterms:W3CDTF">2026-08-25T09:01:00Z</dcterms:modified>
</cp:coreProperties>
</file>